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00" w:rsidRPr="001B1978" w:rsidRDefault="005D2B00" w:rsidP="005D2B00">
      <w:pPr>
        <w:rPr>
          <w:b/>
          <w:sz w:val="32"/>
          <w:szCs w:val="32"/>
        </w:rPr>
      </w:pPr>
      <w:r w:rsidRPr="001B1978">
        <w:rPr>
          <w:b/>
          <w:sz w:val="32"/>
          <w:szCs w:val="32"/>
        </w:rPr>
        <w:t>Kvantitatiivisten menetelmien syventävät tutkimusharjoitukset</w:t>
      </w:r>
    </w:p>
    <w:p w:rsidR="005D2B00" w:rsidRDefault="005D2B00" w:rsidP="005D2B00">
      <w:pPr>
        <w:rPr>
          <w:b/>
        </w:rPr>
      </w:pPr>
    </w:p>
    <w:p w:rsidR="005D2B00" w:rsidRPr="001B1978" w:rsidRDefault="005D2B00" w:rsidP="005D2B00">
      <w:pPr>
        <w:rPr>
          <w:sz w:val="28"/>
          <w:szCs w:val="28"/>
        </w:rPr>
      </w:pPr>
      <w:bookmarkStart w:id="0" w:name="_GoBack"/>
      <w:bookmarkEnd w:id="0"/>
    </w:p>
    <w:p w:rsidR="00053D17" w:rsidRDefault="00053D17"/>
    <w:p w:rsidR="00066F0F" w:rsidRPr="001B1978" w:rsidRDefault="00E97CE8" w:rsidP="00066F0F">
      <w:pPr>
        <w:rPr>
          <w:sz w:val="28"/>
          <w:szCs w:val="28"/>
        </w:rPr>
      </w:pPr>
      <w:r>
        <w:rPr>
          <w:sz w:val="28"/>
          <w:szCs w:val="28"/>
        </w:rPr>
        <w:t xml:space="preserve">HARJOITUS </w:t>
      </w:r>
      <w:r w:rsidR="000F7E0D">
        <w:rPr>
          <w:sz w:val="28"/>
          <w:szCs w:val="28"/>
        </w:rPr>
        <w:t>4</w:t>
      </w:r>
      <w:r w:rsidR="001439D8">
        <w:rPr>
          <w:sz w:val="28"/>
          <w:szCs w:val="28"/>
        </w:rPr>
        <w:t>: K</w:t>
      </w:r>
      <w:r w:rsidR="005D2B00" w:rsidRPr="005D2B00">
        <w:rPr>
          <w:sz w:val="28"/>
          <w:szCs w:val="28"/>
        </w:rPr>
        <w:t>aksisuuntainen varianssianalyysi</w:t>
      </w:r>
      <w:r w:rsidR="001439D8">
        <w:rPr>
          <w:sz w:val="28"/>
          <w:szCs w:val="28"/>
        </w:rPr>
        <w:t xml:space="preserve"> (</w:t>
      </w:r>
      <w:proofErr w:type="gramStart"/>
      <w:r w:rsidR="001439D8">
        <w:rPr>
          <w:sz w:val="28"/>
          <w:szCs w:val="28"/>
        </w:rPr>
        <w:t xml:space="preserve">Nouda  </w:t>
      </w:r>
      <w:r w:rsidR="001439D8" w:rsidRPr="001439D8">
        <w:rPr>
          <w:b/>
          <w:sz w:val="28"/>
          <w:szCs w:val="28"/>
        </w:rPr>
        <w:t>Harjoitusaineisto4</w:t>
      </w:r>
      <w:proofErr w:type="gramEnd"/>
      <w:r w:rsidR="00066F0F" w:rsidRPr="001439D8">
        <w:rPr>
          <w:b/>
          <w:sz w:val="28"/>
          <w:szCs w:val="28"/>
        </w:rPr>
        <w:t>.sav</w:t>
      </w:r>
      <w:r w:rsidR="00066F0F">
        <w:rPr>
          <w:sz w:val="28"/>
          <w:szCs w:val="28"/>
        </w:rPr>
        <w:t xml:space="preserve">  CommonShare O-asemalta </w:t>
      </w:r>
      <w:r w:rsidR="00066F0F" w:rsidRPr="00EC4A85">
        <w:rPr>
          <w:sz w:val="28"/>
          <w:szCs w:val="28"/>
        </w:rPr>
        <w:sym w:font="Wingdings" w:char="F0E0"/>
      </w:r>
      <w:r w:rsidR="00066F0F">
        <w:rPr>
          <w:sz w:val="28"/>
          <w:szCs w:val="28"/>
        </w:rPr>
        <w:t xml:space="preserve"> Opiskelu </w:t>
      </w:r>
      <w:r w:rsidR="00066F0F" w:rsidRPr="00E13E61">
        <w:rPr>
          <w:sz w:val="28"/>
          <w:szCs w:val="28"/>
        </w:rPr>
        <w:sym w:font="Wingdings" w:char="F0E0"/>
      </w:r>
      <w:r w:rsidR="00066F0F">
        <w:rPr>
          <w:sz w:val="28"/>
          <w:szCs w:val="28"/>
        </w:rPr>
        <w:t xml:space="preserve">Writable2Everyone </w:t>
      </w:r>
      <w:r w:rsidR="00066F0F" w:rsidRPr="00EC4A85">
        <w:rPr>
          <w:sz w:val="28"/>
          <w:szCs w:val="28"/>
        </w:rPr>
        <w:sym w:font="Wingdings" w:char="F0E0"/>
      </w:r>
      <w:r w:rsidR="00066F0F">
        <w:rPr>
          <w:sz w:val="28"/>
          <w:szCs w:val="28"/>
        </w:rPr>
        <w:t xml:space="preserve"> </w:t>
      </w:r>
      <w:r w:rsidR="00987ADE">
        <w:rPr>
          <w:sz w:val="28"/>
          <w:szCs w:val="28"/>
        </w:rPr>
        <w:t>YFIS200 Kevät 201</w:t>
      </w:r>
      <w:r w:rsidR="004C1DCA">
        <w:rPr>
          <w:sz w:val="28"/>
          <w:szCs w:val="28"/>
        </w:rPr>
        <w:t>6</w:t>
      </w:r>
      <w:r w:rsidR="00066F0F">
        <w:rPr>
          <w:sz w:val="28"/>
          <w:szCs w:val="28"/>
        </w:rPr>
        <w:t>)</w:t>
      </w:r>
    </w:p>
    <w:p w:rsidR="000F7E0D" w:rsidRDefault="000F7E0D">
      <w:pPr>
        <w:rPr>
          <w:sz w:val="28"/>
          <w:szCs w:val="28"/>
        </w:rPr>
      </w:pPr>
    </w:p>
    <w:p w:rsidR="00053D17" w:rsidRDefault="00053D17">
      <w:r>
        <w:t xml:space="preserve">Työn autonomia tai vaikutusmahdollisuudet omaan työhön on työnsosiologisessa tutkimuksessa paljon käytetty käsite. Sosiologi Graeme Salaman on käyttänyt samasta ilmiöstä, eritasoisista vaikutusmahdollisuuksista työhön, matalan ja korkean toimintavapauden (discretion) työroolin käsitettä. Korkean toimintavapauden työrooleissa työnantaja on delegoinut palkansaajalle työhön liittyvää valtaa jolloin työtehtävien suorittamisen valvonta on vähäistä. Matalan toimintavallan työrooleissa työnantaja sen sijaan valvoo työntekijöitä tarkasti, eivätkä työntekijät ole useinkaan selvillä siitä mitä organisaatiokokonaisuudessa tapahtuu. </w:t>
      </w:r>
    </w:p>
    <w:p w:rsidR="00053D17" w:rsidRDefault="00053D17"/>
    <w:p w:rsidR="00053D17" w:rsidRDefault="00053D17">
      <w:r>
        <w:t>Vaikutusmahdollisuuksia omaan työhönsä tiedusteltiin kolmella (Likertin asteikollisella) väittämäl</w:t>
      </w:r>
      <w:r>
        <w:softHyphen/>
        <w:t xml:space="preserve">lä (kysymykset 17a - 17c). </w:t>
      </w:r>
    </w:p>
    <w:p w:rsidR="00053D17" w:rsidRDefault="00053D17"/>
    <w:p w:rsidR="00053D17" w:rsidRDefault="00053D17">
      <w:r w:rsidRPr="004B614F">
        <w:rPr>
          <w:i/>
        </w:rPr>
        <w:t>17. Missä määrin olet samaa tai eri mieltä alla olevien väittämien kanssa?</w:t>
      </w:r>
      <w:r>
        <w:t xml:space="preserve"> (Rengasta kunkin väitteen vastausvaihtoehdoista se, joka parhaiten kuvaa käsitystäsi)</w:t>
      </w:r>
    </w:p>
    <w:p w:rsidR="00053D17" w:rsidRDefault="00053D17"/>
    <w:p w:rsidR="005D2B00" w:rsidRDefault="005D2B00" w:rsidP="000F7E0D">
      <w:pPr>
        <w:pStyle w:val="Heading2"/>
        <w:spacing w:line="240" w:lineRule="auto"/>
        <w:rPr>
          <w:rFonts w:ascii="Palatino" w:hAnsi="Palatino"/>
          <w:snapToGrid w:val="0"/>
        </w:rPr>
      </w:pPr>
      <w:r>
        <w:t>TA</w:t>
      </w:r>
      <w:r w:rsidR="000F7E0D">
        <w:t>ULUKKO. Työn autonomiaa/vaikutusmahdollisuuksia työhön</w:t>
      </w:r>
      <w:r>
        <w:t xml:space="preserve"> koskevien väittämien vastausjakaumat (%)</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993"/>
        <w:gridCol w:w="850"/>
        <w:gridCol w:w="851"/>
        <w:gridCol w:w="844"/>
        <w:gridCol w:w="926"/>
        <w:gridCol w:w="900"/>
        <w:gridCol w:w="540"/>
      </w:tblGrid>
      <w:tr w:rsidR="005D2B00" w:rsidTr="005D2B00">
        <w:tc>
          <w:tcPr>
            <w:tcW w:w="4536" w:type="dxa"/>
            <w:shd w:val="pct15" w:color="auto" w:fill="FFFFFF"/>
          </w:tcPr>
          <w:p w:rsidR="005D2B00" w:rsidRPr="0019083F" w:rsidRDefault="005D2B00" w:rsidP="005D2B00">
            <w:pPr>
              <w:rPr>
                <w:b/>
                <w:snapToGrid w:val="0"/>
                <w:sz w:val="22"/>
                <w:szCs w:val="22"/>
              </w:rPr>
            </w:pPr>
            <w:r w:rsidRPr="0019083F">
              <w:rPr>
                <w:b/>
                <w:snapToGrid w:val="0"/>
                <w:sz w:val="22"/>
                <w:szCs w:val="22"/>
              </w:rPr>
              <w:t>Vaikutusmahdollisuuksia omaan työhön</w:t>
            </w:r>
          </w:p>
          <w:p w:rsidR="005D2B00" w:rsidRDefault="005D2B00" w:rsidP="005D2B00">
            <w:pPr>
              <w:rPr>
                <w:snapToGrid w:val="0"/>
                <w:sz w:val="22"/>
                <w:szCs w:val="22"/>
              </w:rPr>
            </w:pPr>
            <w:r w:rsidRPr="0019083F">
              <w:rPr>
                <w:b/>
                <w:snapToGrid w:val="0"/>
                <w:sz w:val="22"/>
                <w:szCs w:val="22"/>
              </w:rPr>
              <w:t>kuvaavat väittämät</w:t>
            </w:r>
          </w:p>
        </w:tc>
        <w:tc>
          <w:tcPr>
            <w:tcW w:w="993"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Täysin samaa 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(1)</w:t>
            </w:r>
          </w:p>
        </w:tc>
        <w:tc>
          <w:tcPr>
            <w:tcW w:w="850"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Melko</w:t>
            </w:r>
          </w:p>
          <w:p w:rsidR="005D2B00" w:rsidRDefault="005D2B00" w:rsidP="005D2B00">
            <w:pPr>
              <w:pStyle w:val="Footer"/>
              <w:tabs>
                <w:tab w:val="clear" w:pos="4819"/>
                <w:tab w:val="clear" w:pos="9638"/>
              </w:tabs>
              <w:rPr>
                <w:snapToGrid w:val="0"/>
                <w:sz w:val="22"/>
                <w:szCs w:val="22"/>
              </w:rPr>
            </w:pPr>
            <w:r>
              <w:rPr>
                <w:snapToGrid w:val="0"/>
                <w:sz w:val="22"/>
                <w:szCs w:val="22"/>
              </w:rPr>
              <w:t>samaa</w:t>
            </w:r>
          </w:p>
          <w:p w:rsidR="005D2B00" w:rsidRDefault="005D2B00" w:rsidP="005D2B00">
            <w:pPr>
              <w:pStyle w:val="Footer"/>
              <w:tabs>
                <w:tab w:val="clear" w:pos="4819"/>
                <w:tab w:val="clear" w:pos="9638"/>
              </w:tabs>
              <w:rPr>
                <w:snapToGrid w:val="0"/>
                <w:sz w:val="22"/>
                <w:szCs w:val="22"/>
              </w:rPr>
            </w:pPr>
            <w:r>
              <w:rPr>
                <w:snapToGrid w:val="0"/>
                <w:sz w:val="22"/>
                <w:szCs w:val="22"/>
              </w:rPr>
              <w:t>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(2)</w:t>
            </w:r>
          </w:p>
        </w:tc>
        <w:tc>
          <w:tcPr>
            <w:tcW w:w="851"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En samaa eikä eri mieltä</w:t>
            </w:r>
          </w:p>
          <w:p w:rsidR="005D2B00" w:rsidRDefault="005D2B00" w:rsidP="005D2B00">
            <w:pPr>
              <w:pStyle w:val="Footer"/>
              <w:tabs>
                <w:tab w:val="clear" w:pos="4819"/>
                <w:tab w:val="clear" w:pos="9638"/>
              </w:tabs>
              <w:rPr>
                <w:snapToGrid w:val="0"/>
                <w:sz w:val="22"/>
                <w:szCs w:val="22"/>
              </w:rPr>
            </w:pPr>
            <w:r>
              <w:rPr>
                <w:snapToGrid w:val="0"/>
                <w:sz w:val="22"/>
                <w:szCs w:val="22"/>
              </w:rPr>
              <w:t xml:space="preserve">   (3)</w:t>
            </w:r>
          </w:p>
        </w:tc>
        <w:tc>
          <w:tcPr>
            <w:tcW w:w="844"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Melko eri 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(4)</w:t>
            </w:r>
          </w:p>
        </w:tc>
        <w:tc>
          <w:tcPr>
            <w:tcW w:w="926"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Täysin eri mieltä</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(5)</w:t>
            </w:r>
          </w:p>
        </w:tc>
        <w:tc>
          <w:tcPr>
            <w:tcW w:w="900"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En osaa sanoa</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 xml:space="preserve">   (9)</w:t>
            </w:r>
          </w:p>
        </w:tc>
        <w:tc>
          <w:tcPr>
            <w:tcW w:w="540" w:type="dxa"/>
            <w:shd w:val="pct15" w:color="auto" w:fill="FFFFFF"/>
          </w:tcPr>
          <w:p w:rsidR="005D2B00" w:rsidRDefault="005D2B00" w:rsidP="005D2B00">
            <w:pPr>
              <w:pStyle w:val="Footer"/>
              <w:tabs>
                <w:tab w:val="clear" w:pos="4819"/>
                <w:tab w:val="clear" w:pos="9638"/>
              </w:tabs>
              <w:rPr>
                <w:snapToGrid w:val="0"/>
                <w:sz w:val="22"/>
                <w:szCs w:val="22"/>
              </w:rPr>
            </w:pPr>
            <w:r>
              <w:rPr>
                <w:snapToGrid w:val="0"/>
                <w:sz w:val="22"/>
                <w:szCs w:val="22"/>
              </w:rPr>
              <w:t>Yht</w:t>
            </w:r>
          </w:p>
        </w:tc>
      </w:tr>
      <w:tr w:rsidR="005D2B00" w:rsidTr="005D2B00">
        <w:tc>
          <w:tcPr>
            <w:tcW w:w="4536" w:type="dxa"/>
          </w:tcPr>
          <w:p w:rsidR="005D2B00" w:rsidRDefault="005D2B00" w:rsidP="005D2B00">
            <w:pPr>
              <w:rPr>
                <w:snapToGrid w:val="0"/>
                <w:sz w:val="22"/>
                <w:szCs w:val="22"/>
              </w:rPr>
            </w:pPr>
            <w:r>
              <w:rPr>
                <w:snapToGrid w:val="0"/>
                <w:sz w:val="22"/>
                <w:szCs w:val="22"/>
              </w:rPr>
              <w:t>Minulla on valtaa vaikuttaa omaan työhöni liittyviin asioihin (N=1803)</w:t>
            </w:r>
          </w:p>
          <w:p w:rsidR="005D2B00" w:rsidRDefault="005D2B00" w:rsidP="005D2B00">
            <w:pPr>
              <w:rPr>
                <w:snapToGrid w:val="0"/>
                <w:sz w:val="22"/>
                <w:szCs w:val="22"/>
              </w:rPr>
            </w:pPr>
            <w:r>
              <w:rPr>
                <w:snapToGrid w:val="0"/>
                <w:sz w:val="22"/>
                <w:szCs w:val="22"/>
              </w:rPr>
              <w:t>Voin estää työhöni vaikuttavat kielteiset muutokset (N=1803)</w:t>
            </w:r>
          </w:p>
          <w:p w:rsidR="005D2B00" w:rsidRDefault="005D2B00" w:rsidP="005D2B00">
            <w:pPr>
              <w:rPr>
                <w:snapToGrid w:val="0"/>
                <w:sz w:val="22"/>
                <w:szCs w:val="22"/>
              </w:rPr>
            </w:pPr>
            <w:r>
              <w:rPr>
                <w:snapToGrid w:val="0"/>
                <w:sz w:val="22"/>
                <w:szCs w:val="22"/>
              </w:rPr>
              <w:t>Olen hyvin perillä työpaikan tilanteesta ja kehittämissuunnitelmista (N=1798)</w:t>
            </w:r>
          </w:p>
        </w:tc>
        <w:tc>
          <w:tcPr>
            <w:tcW w:w="993"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13</w:t>
            </w:r>
          </w:p>
          <w:p w:rsidR="005D2B00" w:rsidRDefault="005D2B00" w:rsidP="005D2B00">
            <w:pPr>
              <w:rPr>
                <w:snapToGrid w:val="0"/>
                <w:sz w:val="22"/>
                <w:szCs w:val="22"/>
              </w:rPr>
            </w:pPr>
          </w:p>
        </w:tc>
        <w:tc>
          <w:tcPr>
            <w:tcW w:w="850"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41</w:t>
            </w:r>
          </w:p>
          <w:p w:rsidR="005D2B00" w:rsidRDefault="005D2B00" w:rsidP="005D2B00">
            <w:pPr>
              <w:pStyle w:val="Footer"/>
              <w:tabs>
                <w:tab w:val="clear" w:pos="4819"/>
                <w:tab w:val="clear" w:pos="9638"/>
              </w:tabs>
              <w:rPr>
                <w:snapToGrid w:val="0"/>
                <w:sz w:val="22"/>
                <w:szCs w:val="22"/>
              </w:rPr>
            </w:pPr>
          </w:p>
        </w:tc>
        <w:tc>
          <w:tcPr>
            <w:tcW w:w="851"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23</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16</w:t>
            </w:r>
          </w:p>
          <w:p w:rsidR="005D2B00" w:rsidRDefault="005D2B00" w:rsidP="005D2B00">
            <w:pPr>
              <w:pStyle w:val="Footer"/>
              <w:tabs>
                <w:tab w:val="clear" w:pos="4819"/>
                <w:tab w:val="clear" w:pos="9638"/>
              </w:tabs>
              <w:rPr>
                <w:snapToGrid w:val="0"/>
                <w:sz w:val="22"/>
                <w:szCs w:val="22"/>
              </w:rPr>
            </w:pPr>
          </w:p>
        </w:tc>
        <w:tc>
          <w:tcPr>
            <w:tcW w:w="844"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17</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31</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20</w:t>
            </w:r>
          </w:p>
          <w:p w:rsidR="005D2B00" w:rsidRDefault="005D2B00" w:rsidP="005D2B00">
            <w:pPr>
              <w:pStyle w:val="Footer"/>
              <w:tabs>
                <w:tab w:val="clear" w:pos="4819"/>
                <w:tab w:val="clear" w:pos="9638"/>
              </w:tabs>
              <w:rPr>
                <w:snapToGrid w:val="0"/>
                <w:sz w:val="22"/>
                <w:szCs w:val="22"/>
              </w:rPr>
            </w:pPr>
          </w:p>
        </w:tc>
        <w:tc>
          <w:tcPr>
            <w:tcW w:w="926"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14</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10</w:t>
            </w:r>
          </w:p>
          <w:p w:rsidR="005D2B00" w:rsidRDefault="005D2B00" w:rsidP="005D2B00">
            <w:pPr>
              <w:pStyle w:val="Footer"/>
              <w:tabs>
                <w:tab w:val="clear" w:pos="4819"/>
                <w:tab w:val="clear" w:pos="9638"/>
              </w:tabs>
              <w:rPr>
                <w:snapToGrid w:val="0"/>
                <w:sz w:val="22"/>
                <w:szCs w:val="22"/>
              </w:rPr>
            </w:pPr>
          </w:p>
        </w:tc>
        <w:tc>
          <w:tcPr>
            <w:tcW w:w="900" w:type="dxa"/>
          </w:tcPr>
          <w:p w:rsidR="005D2B00" w:rsidRDefault="005D2B00" w:rsidP="005D2B00">
            <w:pPr>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w:t>
            </w:r>
          </w:p>
          <w:p w:rsidR="005D2B00" w:rsidRDefault="005D2B00" w:rsidP="005D2B00">
            <w:pPr>
              <w:pStyle w:val="Footer"/>
              <w:tabs>
                <w:tab w:val="clear" w:pos="4819"/>
                <w:tab w:val="clear" w:pos="9638"/>
              </w:tabs>
              <w:rPr>
                <w:snapToGrid w:val="0"/>
                <w:sz w:val="22"/>
                <w:szCs w:val="22"/>
              </w:rPr>
            </w:pPr>
          </w:p>
          <w:p w:rsidR="005D2B00" w:rsidRDefault="005D2B00" w:rsidP="005D2B00">
            <w:pPr>
              <w:pStyle w:val="Footer"/>
              <w:tabs>
                <w:tab w:val="clear" w:pos="4819"/>
                <w:tab w:val="clear" w:pos="9638"/>
              </w:tabs>
              <w:rPr>
                <w:snapToGrid w:val="0"/>
                <w:sz w:val="22"/>
                <w:szCs w:val="22"/>
              </w:rPr>
            </w:pPr>
            <w:r>
              <w:rPr>
                <w:snapToGrid w:val="0"/>
                <w:sz w:val="22"/>
                <w:szCs w:val="22"/>
              </w:rPr>
              <w:t>2</w:t>
            </w:r>
          </w:p>
        </w:tc>
        <w:tc>
          <w:tcPr>
            <w:tcW w:w="540" w:type="dxa"/>
          </w:tcPr>
          <w:p w:rsidR="005D2B00" w:rsidRDefault="005D2B00" w:rsidP="005D2B00">
            <w:pPr>
              <w:rPr>
                <w:snapToGrid w:val="0"/>
                <w:sz w:val="22"/>
                <w:szCs w:val="22"/>
              </w:rPr>
            </w:pPr>
          </w:p>
          <w:p w:rsidR="005D2B00" w:rsidRDefault="005D2B00" w:rsidP="005D2B00">
            <w:pPr>
              <w:rPr>
                <w:snapToGrid w:val="0"/>
                <w:sz w:val="22"/>
                <w:szCs w:val="22"/>
              </w:rPr>
            </w:pPr>
            <w:r>
              <w:rPr>
                <w:snapToGrid w:val="0"/>
                <w:sz w:val="22"/>
                <w:szCs w:val="22"/>
              </w:rPr>
              <w:t>100</w:t>
            </w:r>
          </w:p>
          <w:p w:rsidR="005D2B00" w:rsidRDefault="005D2B00" w:rsidP="005D2B00">
            <w:pPr>
              <w:rPr>
                <w:snapToGrid w:val="0"/>
                <w:sz w:val="22"/>
                <w:szCs w:val="22"/>
              </w:rPr>
            </w:pPr>
          </w:p>
          <w:p w:rsidR="005D2B00" w:rsidRDefault="005D2B00" w:rsidP="005D2B00">
            <w:pPr>
              <w:rPr>
                <w:snapToGrid w:val="0"/>
                <w:sz w:val="22"/>
                <w:szCs w:val="22"/>
              </w:rPr>
            </w:pPr>
            <w:r>
              <w:rPr>
                <w:snapToGrid w:val="0"/>
                <w:sz w:val="22"/>
                <w:szCs w:val="22"/>
              </w:rPr>
              <w:t>100</w:t>
            </w:r>
          </w:p>
          <w:p w:rsidR="005D2B00" w:rsidRDefault="005D2B00" w:rsidP="005D2B00">
            <w:pPr>
              <w:rPr>
                <w:snapToGrid w:val="0"/>
                <w:sz w:val="22"/>
                <w:szCs w:val="22"/>
              </w:rPr>
            </w:pPr>
          </w:p>
          <w:p w:rsidR="005D2B00" w:rsidRDefault="005D2B00" w:rsidP="005D2B00">
            <w:pPr>
              <w:rPr>
                <w:snapToGrid w:val="0"/>
                <w:sz w:val="22"/>
                <w:szCs w:val="22"/>
              </w:rPr>
            </w:pPr>
            <w:r>
              <w:rPr>
                <w:snapToGrid w:val="0"/>
                <w:sz w:val="22"/>
                <w:szCs w:val="22"/>
              </w:rPr>
              <w:t>100</w:t>
            </w:r>
          </w:p>
        </w:tc>
      </w:tr>
    </w:tbl>
    <w:p w:rsidR="00053D17" w:rsidRDefault="00053D17"/>
    <w:p w:rsidR="00053D17" w:rsidRDefault="00053D17"/>
    <w:p w:rsidR="00053D17" w:rsidRDefault="00053D17">
      <w:r>
        <w:t xml:space="preserve">Rekoodataan muuttujat </w:t>
      </w:r>
      <w:r w:rsidR="004B614F">
        <w:t xml:space="preserve">(17a, 17b ja 17c) </w:t>
      </w:r>
      <w:r>
        <w:t>siten, että suuri arvo kuvaa suurta vaikutusmahdollisuutta omaan työhön.</w:t>
      </w:r>
    </w:p>
    <w:p w:rsidR="00053D17" w:rsidRPr="005D2B00" w:rsidRDefault="005D2B00">
      <w:pPr>
        <w:rPr>
          <w:b/>
          <w:lang w:val="en-US"/>
        </w:rPr>
      </w:pPr>
      <w:r w:rsidRPr="005D2B00">
        <w:rPr>
          <w:b/>
          <w:lang w:val="en-US"/>
        </w:rPr>
        <w:t xml:space="preserve">Transform </w:t>
      </w:r>
      <w:r w:rsidRPr="005D2B00">
        <w:rPr>
          <w:b/>
        </w:rPr>
        <w:sym w:font="Wingdings" w:char="F0E0"/>
      </w:r>
      <w:r w:rsidRPr="005D2B00">
        <w:rPr>
          <w:b/>
          <w:lang w:val="en-US"/>
        </w:rPr>
        <w:t xml:space="preserve"> Recode (into Different Variables)</w:t>
      </w:r>
    </w:p>
    <w:p w:rsidR="00053D17" w:rsidRPr="005D2B00" w:rsidRDefault="00053D17">
      <w:pPr>
        <w:rPr>
          <w:lang w:val="en-US"/>
        </w:rPr>
      </w:pPr>
    </w:p>
    <w:p w:rsidR="00053D17" w:rsidRPr="004C1DCA" w:rsidRDefault="005D2B00">
      <w:pPr>
        <w:rPr>
          <w:b/>
        </w:rPr>
      </w:pPr>
      <w:r w:rsidRPr="004C1DCA">
        <w:rPr>
          <w:b/>
        </w:rPr>
        <w:t xml:space="preserve">Old </w:t>
      </w:r>
      <w:r w:rsidRPr="005D2B00">
        <w:rPr>
          <w:b/>
        </w:rPr>
        <w:sym w:font="Wingdings" w:char="F0E0"/>
      </w:r>
      <w:r w:rsidR="00053D17" w:rsidRPr="004C1DCA">
        <w:rPr>
          <w:b/>
        </w:rPr>
        <w:t xml:space="preserve"> New</w:t>
      </w:r>
    </w:p>
    <w:p w:rsidR="00053D17" w:rsidRPr="004C1DCA" w:rsidRDefault="00053D17">
      <w:r w:rsidRPr="004C1DCA">
        <w:t>1</w:t>
      </w:r>
      <w:r w:rsidR="005D2B00">
        <w:sym w:font="Wingdings" w:char="F0E0"/>
      </w:r>
      <w:r w:rsidRPr="004C1DCA">
        <w:t>5</w:t>
      </w:r>
    </w:p>
    <w:p w:rsidR="00053D17" w:rsidRPr="004C1DCA" w:rsidRDefault="00053D17">
      <w:r w:rsidRPr="004C1DCA">
        <w:t>2</w:t>
      </w:r>
      <w:r w:rsidR="005D2B00">
        <w:sym w:font="Wingdings" w:char="F0E0"/>
      </w:r>
      <w:r w:rsidRPr="004C1DCA">
        <w:t>4</w:t>
      </w:r>
    </w:p>
    <w:p w:rsidR="00053D17" w:rsidRPr="004C1DCA" w:rsidRDefault="00053D17">
      <w:r w:rsidRPr="004C1DCA">
        <w:t>3</w:t>
      </w:r>
      <w:r w:rsidR="005D2B00">
        <w:sym w:font="Wingdings" w:char="F0E0"/>
      </w:r>
      <w:r w:rsidRPr="004C1DCA">
        <w:t>3</w:t>
      </w:r>
    </w:p>
    <w:p w:rsidR="00053D17" w:rsidRPr="004C1DCA" w:rsidRDefault="00053D17">
      <w:r w:rsidRPr="004C1DCA">
        <w:t>4</w:t>
      </w:r>
      <w:r w:rsidR="005D2B00">
        <w:sym w:font="Wingdings" w:char="F0E0"/>
      </w:r>
      <w:r w:rsidRPr="004C1DCA">
        <w:t>2</w:t>
      </w:r>
    </w:p>
    <w:p w:rsidR="00053D17" w:rsidRPr="004C1DCA" w:rsidRDefault="00053D17">
      <w:r w:rsidRPr="004C1DCA">
        <w:t>5</w:t>
      </w:r>
      <w:r w:rsidR="005D2B00">
        <w:sym w:font="Wingdings" w:char="F0E0"/>
      </w:r>
      <w:r w:rsidRPr="004C1DCA">
        <w:t>1</w:t>
      </w:r>
    </w:p>
    <w:p w:rsidR="00053D17" w:rsidRPr="004C1DCA" w:rsidRDefault="00053D17">
      <w:r w:rsidRPr="004C1DCA">
        <w:t>9</w:t>
      </w:r>
      <w:r w:rsidR="005D2B00">
        <w:sym w:font="Wingdings" w:char="F0E0"/>
      </w:r>
      <w:r w:rsidRPr="004C1DCA">
        <w:t xml:space="preserve">3 </w:t>
      </w:r>
    </w:p>
    <w:p w:rsidR="00053D17" w:rsidRPr="004C1DCA" w:rsidRDefault="005D2B00">
      <w:r w:rsidRPr="004C1DCA">
        <w:t>ELSE</w:t>
      </w:r>
      <w:r>
        <w:sym w:font="Wingdings" w:char="F0E0"/>
      </w:r>
      <w:proofErr w:type="gramStart"/>
      <w:r w:rsidR="00053D17" w:rsidRPr="004C1DCA">
        <w:t>SYSMIS  ja</w:t>
      </w:r>
      <w:proofErr w:type="gramEnd"/>
      <w:r w:rsidR="00053D17" w:rsidRPr="004C1DCA">
        <w:t xml:space="preserve"> continue</w:t>
      </w:r>
    </w:p>
    <w:p w:rsidR="00053D17" w:rsidRPr="004C1DCA" w:rsidRDefault="00053D17"/>
    <w:p w:rsidR="00053D17" w:rsidRDefault="00053D17">
      <w:r>
        <w:t>Nimetään valta1, valta2 ja valta3. Tarkistetaan osioiden sisäinen konsistenttisuus eli skaalamittarin reliabiliteetti.</w:t>
      </w:r>
    </w:p>
    <w:p w:rsidR="00053D17" w:rsidRDefault="00053D17"/>
    <w:p w:rsidR="00053D17" w:rsidRPr="005D2B00" w:rsidRDefault="005D2B00">
      <w:pPr>
        <w:rPr>
          <w:b/>
        </w:rPr>
      </w:pPr>
      <w:r w:rsidRPr="005D2B00">
        <w:rPr>
          <w:b/>
        </w:rPr>
        <w:t xml:space="preserve">Analyze </w:t>
      </w:r>
      <w:r w:rsidRPr="005D2B00">
        <w:rPr>
          <w:b/>
        </w:rPr>
        <w:sym w:font="Wingdings" w:char="F0E0"/>
      </w:r>
      <w:r w:rsidRPr="005D2B00">
        <w:rPr>
          <w:b/>
        </w:rPr>
        <w:t xml:space="preserve"> Scale </w:t>
      </w:r>
      <w:r w:rsidRPr="005D2B00">
        <w:rPr>
          <w:b/>
        </w:rPr>
        <w:sym w:font="Wingdings" w:char="F0E0"/>
      </w:r>
      <w:r w:rsidR="00053D17" w:rsidRPr="005D2B00">
        <w:rPr>
          <w:b/>
        </w:rPr>
        <w:t xml:space="preserve"> Reliability analysis ja kohtaan Items valitaan valta1, valta2 ja valta3.</w:t>
      </w:r>
    </w:p>
    <w:p w:rsidR="00053D17" w:rsidRDefault="00053D17"/>
    <w:p w:rsidR="00053D17" w:rsidRPr="005D2B00" w:rsidRDefault="00053D17">
      <w:pPr>
        <w:autoSpaceDE w:val="0"/>
        <w:autoSpaceDN w:val="0"/>
        <w:adjustRightInd w:val="0"/>
        <w:rPr>
          <w:rFonts w:ascii="Courier New" w:hAnsi="Courier New" w:cs="Courier New"/>
          <w:color w:val="000000"/>
          <w:sz w:val="20"/>
          <w:szCs w:val="20"/>
        </w:rPr>
      </w:pPr>
    </w:p>
    <w:p w:rsidR="00053D17" w:rsidRPr="00987ADE" w:rsidRDefault="00053D17">
      <w:pPr>
        <w:autoSpaceDE w:val="0"/>
        <w:autoSpaceDN w:val="0"/>
        <w:adjustRightInd w:val="0"/>
        <w:rPr>
          <w:rFonts w:ascii="Courier New" w:hAnsi="Courier New" w:cs="Courier New"/>
          <w:color w:val="000000"/>
          <w:sz w:val="20"/>
          <w:szCs w:val="20"/>
        </w:rPr>
      </w:pPr>
    </w:p>
    <w:p w:rsidR="00D039D3" w:rsidRDefault="005D2B00" w:rsidP="00D039D3">
      <w:pPr>
        <w:tabs>
          <w:tab w:val="center" w:pos="1368"/>
        </w:tabs>
        <w:autoSpaceDE w:val="0"/>
        <w:autoSpaceDN w:val="0"/>
        <w:adjustRightInd w:val="0"/>
        <w:rPr>
          <w:rFonts w:ascii="Arial" w:eastAsia="SimSun" w:hAnsi="Arial" w:cs="Arial"/>
          <w:b/>
          <w:bCs/>
          <w:color w:val="000000"/>
          <w:sz w:val="18"/>
          <w:szCs w:val="18"/>
          <w:lang w:val="en-US" w:eastAsia="zh-CN"/>
        </w:rPr>
      </w:pPr>
      <w:r>
        <w:rPr>
          <w:rStyle w:val="CommentReference"/>
        </w:rPr>
        <w:commentReference w:id="1"/>
      </w:r>
      <w:r w:rsidR="00D039D3" w:rsidRPr="00987ADE">
        <w:rPr>
          <w:rFonts w:ascii="Arial" w:eastAsia="SimSun" w:hAnsi="Arial" w:cs="Arial"/>
          <w:b/>
          <w:bCs/>
          <w:color w:val="000000"/>
          <w:sz w:val="18"/>
          <w:szCs w:val="18"/>
          <w:lang w:eastAsia="zh-CN"/>
        </w:rPr>
        <w:tab/>
      </w:r>
      <w:r w:rsidR="00D039D3">
        <w:rPr>
          <w:rFonts w:ascii="Arial" w:eastAsia="SimSun" w:hAnsi="Arial" w:cs="Arial"/>
          <w:b/>
          <w:bCs/>
          <w:color w:val="000000"/>
          <w:sz w:val="18"/>
          <w:szCs w:val="18"/>
          <w:lang w:val="en-US" w:eastAsia="zh-CN"/>
        </w:rPr>
        <w:t>Reliability Statistics</w:t>
      </w:r>
    </w:p>
    <w:p w:rsidR="00D039D3" w:rsidRDefault="00D039D3" w:rsidP="00D039D3">
      <w:pPr>
        <w:tabs>
          <w:tab w:val="center" w:pos="1368"/>
        </w:tabs>
        <w:autoSpaceDE w:val="0"/>
        <w:autoSpaceDN w:val="0"/>
        <w:adjustRightInd w:val="0"/>
        <w:rPr>
          <w:rFonts w:ascii="Arial" w:eastAsia="SimSun" w:hAnsi="Arial" w:cs="Arial"/>
          <w:b/>
          <w:bCs/>
          <w:color w:val="000000"/>
          <w:sz w:val="18"/>
          <w:szCs w:val="18"/>
          <w:lang w:val="en-US" w:eastAsia="zh-CN"/>
        </w:rPr>
      </w:pPr>
    </w:p>
    <w:tbl>
      <w:tblPr>
        <w:tblW w:w="0" w:type="auto"/>
        <w:tblInd w:w="93" w:type="dxa"/>
        <w:tblLayout w:type="fixed"/>
        <w:tblCellMar>
          <w:left w:w="93" w:type="dxa"/>
          <w:right w:w="93" w:type="dxa"/>
        </w:tblCellMar>
        <w:tblLook w:val="0000" w:firstRow="0" w:lastRow="0" w:firstColumn="0" w:lastColumn="0" w:noHBand="0" w:noVBand="0"/>
      </w:tblPr>
      <w:tblGrid>
        <w:gridCol w:w="1353"/>
        <w:gridCol w:w="1108"/>
      </w:tblGrid>
      <w:tr w:rsidR="00D039D3">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D039D3" w:rsidRDefault="00D039D3">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Cronbach's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D039D3" w:rsidRDefault="00D039D3">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 of Items</w:t>
            </w:r>
          </w:p>
        </w:tc>
      </w:tr>
      <w:tr w:rsidR="00D039D3">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D039D3" w:rsidRDefault="00D039D3">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,714</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D039D3" w:rsidRDefault="00D039D3">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w:t>
            </w:r>
          </w:p>
        </w:tc>
      </w:tr>
    </w:tbl>
    <w:p w:rsidR="00D039D3" w:rsidRDefault="00D039D3" w:rsidP="00D039D3">
      <w:pPr>
        <w:autoSpaceDE w:val="0"/>
        <w:autoSpaceDN w:val="0"/>
        <w:adjustRightInd w:val="0"/>
        <w:rPr>
          <w:rFonts w:ascii="Arial" w:eastAsia="SimSun" w:hAnsi="Arial" w:cs="Arial"/>
          <w:color w:val="000000"/>
          <w:sz w:val="18"/>
          <w:szCs w:val="18"/>
          <w:lang w:val="en-US" w:eastAsia="zh-CN"/>
        </w:rPr>
      </w:pPr>
    </w:p>
    <w:p w:rsidR="00053D17" w:rsidRDefault="00053D17">
      <w:pPr>
        <w:autoSpaceDE w:val="0"/>
        <w:autoSpaceDN w:val="0"/>
        <w:adjustRightInd w:val="0"/>
        <w:rPr>
          <w:rFonts w:ascii="Courier New" w:hAnsi="Courier New" w:cs="Courier New"/>
          <w:color w:val="000000"/>
          <w:sz w:val="20"/>
          <w:szCs w:val="20"/>
        </w:rPr>
      </w:pPr>
    </w:p>
    <w:p w:rsidR="00053D17" w:rsidRDefault="00053D17">
      <w:pPr>
        <w:autoSpaceDE w:val="0"/>
        <w:autoSpaceDN w:val="0"/>
        <w:adjustRightInd w:val="0"/>
        <w:rPr>
          <w:rFonts w:ascii="Courier New" w:hAnsi="Courier New" w:cs="Courier New"/>
          <w:color w:val="000000"/>
          <w:sz w:val="20"/>
          <w:szCs w:val="20"/>
        </w:rPr>
      </w:pPr>
    </w:p>
    <w:p w:rsidR="00053D17" w:rsidRDefault="00053D17">
      <w:r>
        <w:t>Rakennetaan osioista (keskiarvoestimoitu</w:t>
      </w:r>
      <w:r w:rsidR="005D2B00">
        <w:t xml:space="preserve">) summamuuttuja eli </w:t>
      </w:r>
      <w:r w:rsidR="005D2B00" w:rsidRPr="005D2B00">
        <w:rPr>
          <w:b/>
        </w:rPr>
        <w:t xml:space="preserve">Transform </w:t>
      </w:r>
      <w:r w:rsidR="005D2B00" w:rsidRPr="005D2B00">
        <w:rPr>
          <w:b/>
        </w:rPr>
        <w:sym w:font="Wingdings" w:char="F0E0"/>
      </w:r>
      <w:r w:rsidRPr="005D2B00">
        <w:rPr>
          <w:b/>
        </w:rPr>
        <w:t xml:space="preserve"> Compute</w:t>
      </w:r>
    </w:p>
    <w:p w:rsidR="00053D17" w:rsidRDefault="00053D17"/>
    <w:p w:rsidR="00053D17" w:rsidRPr="005D2B00" w:rsidRDefault="00053D17">
      <w:pPr>
        <w:rPr>
          <w:b/>
        </w:rPr>
      </w:pPr>
      <w:r w:rsidRPr="005D2B00">
        <w:rPr>
          <w:b/>
        </w:rPr>
        <w:t>Target variable:</w:t>
      </w:r>
      <w:r w:rsidRPr="005D2B00">
        <w:rPr>
          <w:b/>
        </w:rPr>
        <w:tab/>
      </w:r>
      <w:r w:rsidRPr="005D2B00">
        <w:rPr>
          <w:b/>
        </w:rPr>
        <w:tab/>
        <w:t>Numeric expression</w:t>
      </w:r>
    </w:p>
    <w:p w:rsidR="00053D17" w:rsidRDefault="00053D17"/>
    <w:p w:rsidR="00053D17" w:rsidRDefault="005D2B00">
      <w:r>
        <w:t>V</w:t>
      </w:r>
      <w:r w:rsidR="00053D17">
        <w:t>alta</w:t>
      </w:r>
      <w:r w:rsidR="00053D17">
        <w:tab/>
      </w:r>
      <w:r w:rsidR="00053D17">
        <w:tab/>
        <w:t>=</w:t>
      </w:r>
      <w:r w:rsidR="00053D17">
        <w:tab/>
        <w:t>mean(valta1, valta2,valta3)</w:t>
      </w:r>
    </w:p>
    <w:p w:rsidR="005D2B00" w:rsidRDefault="005D2B00"/>
    <w:p w:rsidR="00053D17" w:rsidRDefault="00053D17"/>
    <w:p w:rsidR="005D2B00" w:rsidRDefault="008D7BEA">
      <w:pPr>
        <w:rPr>
          <w:rFonts w:ascii="Arial" w:hAnsi="Arial" w:cs="Arial"/>
          <w:sz w:val="14"/>
          <w:szCs w:val="14"/>
        </w:rPr>
      </w:pPr>
      <w:r>
        <w:rPr>
          <w:rFonts w:ascii="Arial" w:hAnsi="Arial" w:cs="Arial"/>
          <w:noProof/>
          <w:sz w:val="14"/>
          <w:szCs w:val="14"/>
        </w:rPr>
        <w:drawing>
          <wp:inline distT="0" distB="0" distL="0" distR="0">
            <wp:extent cx="449580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4219575"/>
                    </a:xfrm>
                    <a:prstGeom prst="rect">
                      <a:avLst/>
                    </a:prstGeom>
                    <a:noFill/>
                    <a:ln>
                      <a:noFill/>
                    </a:ln>
                  </pic:spPr>
                </pic:pic>
              </a:graphicData>
            </a:graphic>
          </wp:inline>
        </w:drawing>
      </w:r>
      <w:r w:rsidR="005D2B00">
        <w:rPr>
          <w:rStyle w:val="CommentReference"/>
        </w:rPr>
        <w:commentReference w:id="2"/>
      </w:r>
    </w:p>
    <w:p w:rsidR="00053D17" w:rsidRDefault="00053D17">
      <w:r>
        <w:t xml:space="preserve">Valta-summamuuttuja (keskiarvo = 3,20, keskihajonta 0,92, Cronbachin </w:t>
      </w:r>
      <w:proofErr w:type="gramStart"/>
      <w:r>
        <w:t>alfa= .</w:t>
      </w:r>
      <w:proofErr w:type="gramEnd"/>
      <w:r>
        <w:t>71) kuvaa vastaajan kokemusta omista työhönsä liittyvistä vaikutusmahdollisuuksistaan. Mitä suurempi summamuuttu</w:t>
      </w:r>
      <w:r>
        <w:softHyphen/>
        <w:t>jan arvo, sen enemmän vastaaja kokee pystyvänsä vaikuttamaan omaan työhönsä, ja sitä paremmin hän tulkitsee olevansa perillä oman työpaikkansa tilanteesta.</w:t>
      </w:r>
    </w:p>
    <w:p w:rsidR="00053D17" w:rsidRDefault="00053D17"/>
    <w:p w:rsidR="00053D17" w:rsidRDefault="00053D17"/>
    <w:p w:rsidR="00053D17" w:rsidRDefault="00053D17">
      <w:r>
        <w:t xml:space="preserve">Tutkitaan miten </w:t>
      </w:r>
      <w:r w:rsidRPr="005D2B00">
        <w:rPr>
          <w:b/>
        </w:rPr>
        <w:t xml:space="preserve">sukupuoli </w:t>
      </w:r>
      <w:r>
        <w:t xml:space="preserve">ja </w:t>
      </w:r>
      <w:r w:rsidRPr="005D2B00">
        <w:rPr>
          <w:b/>
        </w:rPr>
        <w:t>ammatillinen koulutustaso</w:t>
      </w:r>
      <w:r>
        <w:t xml:space="preserve"> ovat yhteydessä työhön liittyviin vaikutusmahdollisuuksiin.</w:t>
      </w:r>
    </w:p>
    <w:p w:rsidR="00053D17" w:rsidRDefault="00053D17"/>
    <w:p w:rsidR="00053D17" w:rsidRDefault="00053D17">
      <w:r>
        <w:t>Koodataan ensin x6 (ammattikoulutus) viisiluokkaisek</w:t>
      </w:r>
      <w:r w:rsidR="005D2B00">
        <w:t xml:space="preserve">si muuttujaksi, eli Transform </w:t>
      </w:r>
      <w:r w:rsidR="005D2B00">
        <w:sym w:font="Wingdings" w:char="F0E0"/>
      </w:r>
      <w:r w:rsidR="005D2B00">
        <w:t xml:space="preserve"> Recode (</w:t>
      </w:r>
      <w:r>
        <w:t xml:space="preserve">into </w:t>
      </w:r>
      <w:r w:rsidR="005D2B00">
        <w:t>Different Variables)</w:t>
      </w:r>
    </w:p>
    <w:p w:rsidR="00053D17" w:rsidRDefault="00053D17"/>
    <w:p w:rsidR="00053D17" w:rsidRPr="005D2B00" w:rsidRDefault="00700189">
      <w:pPr>
        <w:rPr>
          <w:b/>
        </w:rPr>
      </w:pPr>
      <w:r>
        <w:rPr>
          <w:b/>
        </w:rPr>
        <w:t>X6</w:t>
      </w:r>
      <w:r w:rsidR="005D2B00" w:rsidRPr="005D2B00">
        <w:rPr>
          <w:b/>
        </w:rPr>
        <w:t xml:space="preserve"> </w:t>
      </w:r>
      <w:r w:rsidR="005D2B00" w:rsidRPr="005D2B00">
        <w:rPr>
          <w:b/>
        </w:rPr>
        <w:sym w:font="Wingdings" w:char="F0E0"/>
      </w:r>
      <w:r w:rsidR="00053D17" w:rsidRPr="005D2B00">
        <w:rPr>
          <w:b/>
        </w:rPr>
        <w:t>ammkt</w:t>
      </w:r>
    </w:p>
    <w:p w:rsidR="00053D17" w:rsidRDefault="00053D17"/>
    <w:p w:rsidR="00053D17" w:rsidRPr="005D2B00" w:rsidRDefault="005D2B00">
      <w:pPr>
        <w:rPr>
          <w:b/>
        </w:rPr>
      </w:pPr>
      <w:r w:rsidRPr="005D2B00">
        <w:rPr>
          <w:b/>
        </w:rPr>
        <w:t xml:space="preserve">Old </w:t>
      </w:r>
      <w:r w:rsidRPr="005D2B00">
        <w:rPr>
          <w:b/>
        </w:rPr>
        <w:sym w:font="Wingdings" w:char="F0E0"/>
      </w:r>
      <w:r w:rsidR="00053D17" w:rsidRPr="005D2B00">
        <w:rPr>
          <w:b/>
        </w:rPr>
        <w:t>New</w:t>
      </w:r>
    </w:p>
    <w:p w:rsidR="00053D17" w:rsidRDefault="00053D17"/>
    <w:p w:rsidR="00053D17" w:rsidRDefault="005D2B00">
      <w:r>
        <w:t>1</w:t>
      </w:r>
      <w:r>
        <w:sym w:font="Wingdings" w:char="F0E0"/>
      </w:r>
      <w:r w:rsidR="00053D17">
        <w:t>1</w:t>
      </w:r>
    </w:p>
    <w:p w:rsidR="00053D17" w:rsidRDefault="005D2B00">
      <w:r>
        <w:t>2</w:t>
      </w:r>
      <w:r>
        <w:sym w:font="Wingdings" w:char="F0E0"/>
      </w:r>
      <w:r>
        <w:t>2</w:t>
      </w:r>
    </w:p>
    <w:p w:rsidR="00053D17" w:rsidRDefault="005D2B00">
      <w:r>
        <w:t>3</w:t>
      </w:r>
      <w:r>
        <w:sym w:font="Wingdings" w:char="F0E0"/>
      </w:r>
      <w:r w:rsidR="00053D17">
        <w:t>3</w:t>
      </w:r>
    </w:p>
    <w:p w:rsidR="00053D17" w:rsidRDefault="005D2B00">
      <w:r>
        <w:t>4</w:t>
      </w:r>
      <w:r>
        <w:sym w:font="Wingdings" w:char="F0E0"/>
      </w:r>
      <w:r w:rsidR="00053D17">
        <w:t>4</w:t>
      </w:r>
    </w:p>
    <w:p w:rsidR="00053D17" w:rsidRDefault="005D2B00">
      <w:r>
        <w:t>5</w:t>
      </w:r>
      <w:r>
        <w:sym w:font="Wingdings" w:char="F0E0"/>
      </w:r>
      <w:r w:rsidR="00053D17">
        <w:t>5</w:t>
      </w:r>
    </w:p>
    <w:p w:rsidR="00053D17" w:rsidRDefault="005D2B00">
      <w:r>
        <w:t>ELSE</w:t>
      </w:r>
      <w:r>
        <w:sym w:font="Wingdings" w:char="F0E0"/>
      </w:r>
      <w:proofErr w:type="gramStart"/>
      <w:r w:rsidR="00053D17">
        <w:t>SYSMIS  ja</w:t>
      </w:r>
      <w:proofErr w:type="gramEnd"/>
      <w:r w:rsidR="00053D17">
        <w:t xml:space="preserve"> continue ja sitten nimetään ammkt ja OK.</w:t>
      </w:r>
    </w:p>
    <w:p w:rsidR="00053D17" w:rsidRDefault="00053D17"/>
    <w:p w:rsidR="00053D17" w:rsidRDefault="00053D17"/>
    <w:p w:rsidR="00053D17" w:rsidRPr="00987ADE" w:rsidRDefault="00053D17">
      <w:pPr>
        <w:rPr>
          <w:sz w:val="28"/>
          <w:szCs w:val="28"/>
        </w:rPr>
      </w:pPr>
      <w:proofErr w:type="gramStart"/>
      <w:r w:rsidRPr="005D2B00">
        <w:rPr>
          <w:sz w:val="28"/>
          <w:szCs w:val="28"/>
        </w:rPr>
        <w:t>Sitten varsinaiseen tehtävään.</w:t>
      </w:r>
      <w:proofErr w:type="gramEnd"/>
      <w:r w:rsidRPr="005D2B00">
        <w:rPr>
          <w:sz w:val="28"/>
          <w:szCs w:val="28"/>
        </w:rPr>
        <w:t xml:space="preserve"> </w:t>
      </w:r>
      <w:r w:rsidR="005D2B00" w:rsidRPr="00987ADE">
        <w:rPr>
          <w:sz w:val="28"/>
          <w:szCs w:val="28"/>
        </w:rPr>
        <w:t xml:space="preserve">Valitaan </w:t>
      </w:r>
      <w:r w:rsidR="005D2B00" w:rsidRPr="00987ADE">
        <w:rPr>
          <w:b/>
          <w:sz w:val="28"/>
          <w:szCs w:val="28"/>
        </w:rPr>
        <w:t xml:space="preserve">Analyze </w:t>
      </w:r>
      <w:r w:rsidR="005D2B00" w:rsidRPr="005D2B00">
        <w:rPr>
          <w:b/>
          <w:sz w:val="28"/>
          <w:szCs w:val="28"/>
        </w:rPr>
        <w:sym w:font="Wingdings" w:char="F0E0"/>
      </w:r>
      <w:r w:rsidR="005D2B00" w:rsidRPr="00987ADE">
        <w:rPr>
          <w:b/>
          <w:sz w:val="28"/>
          <w:szCs w:val="28"/>
        </w:rPr>
        <w:t xml:space="preserve"> General Linear Model </w:t>
      </w:r>
      <w:r w:rsidR="005D2B00" w:rsidRPr="005D2B00">
        <w:rPr>
          <w:b/>
          <w:sz w:val="28"/>
          <w:szCs w:val="28"/>
        </w:rPr>
        <w:sym w:font="Wingdings" w:char="F0E0"/>
      </w:r>
      <w:r w:rsidRPr="00987ADE">
        <w:rPr>
          <w:b/>
          <w:sz w:val="28"/>
          <w:szCs w:val="28"/>
        </w:rPr>
        <w:t xml:space="preserve"> Univariate</w:t>
      </w:r>
    </w:p>
    <w:p w:rsidR="00053D17" w:rsidRPr="00987ADE" w:rsidRDefault="00053D17"/>
    <w:p w:rsidR="00053D17" w:rsidRDefault="00053D17">
      <w:r>
        <w:t xml:space="preserve">Kohtaan </w:t>
      </w:r>
      <w:r w:rsidRPr="005D2B00">
        <w:rPr>
          <w:b/>
        </w:rPr>
        <w:t>Dependent Variable</w:t>
      </w:r>
      <w:r>
        <w:t xml:space="preserve"> valitaan Valta. Kohtaan </w:t>
      </w:r>
      <w:r w:rsidRPr="005D2B00">
        <w:rPr>
          <w:b/>
        </w:rPr>
        <w:t>Fixed Factors</w:t>
      </w:r>
      <w:r>
        <w:t xml:space="preserve"> valitaan x2(sukupuoli) ja ammkt eli ammatillinen koulutustaso.</w:t>
      </w:r>
    </w:p>
    <w:p w:rsidR="002052AD" w:rsidRDefault="002052AD"/>
    <w:p w:rsidR="002052AD" w:rsidRDefault="008D7BEA">
      <w:r>
        <w:rPr>
          <w:noProof/>
        </w:rPr>
        <w:drawing>
          <wp:inline distT="0" distB="0" distL="0" distR="0">
            <wp:extent cx="424815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457575"/>
                    </a:xfrm>
                    <a:prstGeom prst="rect">
                      <a:avLst/>
                    </a:prstGeom>
                    <a:noFill/>
                    <a:ln>
                      <a:noFill/>
                    </a:ln>
                  </pic:spPr>
                </pic:pic>
              </a:graphicData>
            </a:graphic>
          </wp:inline>
        </w:drawing>
      </w:r>
    </w:p>
    <w:p w:rsidR="00053D17" w:rsidRDefault="00053D17"/>
    <w:p w:rsidR="00053D17" w:rsidRDefault="00053D17">
      <w:r>
        <w:t xml:space="preserve">Sitten klikataan painiketta </w:t>
      </w:r>
      <w:r w:rsidRPr="005D2B00">
        <w:rPr>
          <w:b/>
        </w:rPr>
        <w:t>Plots</w:t>
      </w:r>
      <w:r>
        <w:t xml:space="preserve"> ja viedään x2 (sp) kohtaan </w:t>
      </w:r>
      <w:r w:rsidRPr="005D2B00">
        <w:rPr>
          <w:b/>
        </w:rPr>
        <w:t>Separate Lines</w:t>
      </w:r>
      <w:r>
        <w:t xml:space="preserve"> ja ammkt kohtaan </w:t>
      </w:r>
      <w:r w:rsidRPr="005D2B00">
        <w:rPr>
          <w:b/>
        </w:rPr>
        <w:t>Horizontal Axis</w:t>
      </w:r>
      <w:r>
        <w:t xml:space="preserve">. Sitten klikataan kohdasta </w:t>
      </w:r>
      <w:r w:rsidRPr="002052AD">
        <w:rPr>
          <w:b/>
        </w:rPr>
        <w:t>Plots ADD</w:t>
      </w:r>
      <w:r>
        <w:t>, jolloin ilmestyy: ammkt*sp.</w:t>
      </w:r>
    </w:p>
    <w:p w:rsidR="00053D17" w:rsidRDefault="00053D17">
      <w:r>
        <w:t xml:space="preserve">Klikataan </w:t>
      </w:r>
      <w:r w:rsidRPr="002052AD">
        <w:rPr>
          <w:b/>
        </w:rPr>
        <w:t>Options</w:t>
      </w:r>
      <w:r>
        <w:t xml:space="preserve"> ja valitaan kohdasta Display Descriptive statistics ja continue ja OK.</w:t>
      </w:r>
    </w:p>
    <w:p w:rsidR="00053D17" w:rsidRDefault="00053D17"/>
    <w:p w:rsidR="002052AD" w:rsidRDefault="002052AD"/>
    <w:p w:rsidR="002052AD" w:rsidRDefault="008D7BEA">
      <w:r>
        <w:rPr>
          <w:noProof/>
        </w:rPr>
        <w:drawing>
          <wp:inline distT="0" distB="0" distL="0" distR="0">
            <wp:extent cx="4133850" cy="2867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2867025"/>
                    </a:xfrm>
                    <a:prstGeom prst="rect">
                      <a:avLst/>
                    </a:prstGeom>
                    <a:noFill/>
                    <a:ln>
                      <a:noFill/>
                    </a:ln>
                  </pic:spPr>
                </pic:pic>
              </a:graphicData>
            </a:graphic>
          </wp:inline>
        </w:drawing>
      </w:r>
      <w:r w:rsidR="002052AD">
        <w:rPr>
          <w:rStyle w:val="CommentReference"/>
        </w:rPr>
        <w:commentReference w:id="3"/>
      </w:r>
    </w:p>
    <w:p w:rsidR="002052AD" w:rsidRDefault="002052AD"/>
    <w:p w:rsidR="002052AD" w:rsidRDefault="002052AD"/>
    <w:p w:rsidR="002052AD" w:rsidRDefault="002052AD"/>
    <w:p w:rsidR="002052AD" w:rsidRDefault="008D7BEA">
      <w:r>
        <w:rPr>
          <w:noProof/>
        </w:rPr>
        <w:drawing>
          <wp:inline distT="0" distB="0" distL="0" distR="0">
            <wp:extent cx="3962400" cy="3800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3800475"/>
                    </a:xfrm>
                    <a:prstGeom prst="rect">
                      <a:avLst/>
                    </a:prstGeom>
                    <a:noFill/>
                    <a:ln>
                      <a:noFill/>
                    </a:ln>
                  </pic:spPr>
                </pic:pic>
              </a:graphicData>
            </a:graphic>
          </wp:inline>
        </w:drawing>
      </w:r>
      <w:r w:rsidR="002052AD">
        <w:rPr>
          <w:rStyle w:val="CommentReference"/>
        </w:rPr>
        <w:commentReference w:id="4"/>
      </w:r>
    </w:p>
    <w:p w:rsidR="002052AD" w:rsidRDefault="002052AD"/>
    <w:p w:rsidR="002052AD" w:rsidRDefault="002052AD"/>
    <w:p w:rsidR="002052AD" w:rsidRDefault="002052AD"/>
    <w:p w:rsidR="002052AD" w:rsidRDefault="002052AD"/>
    <w:p w:rsidR="002052AD" w:rsidRDefault="002052AD"/>
    <w:p w:rsidR="002052AD" w:rsidRDefault="002052AD"/>
    <w:p w:rsidR="002052AD" w:rsidRDefault="002052AD"/>
    <w:p w:rsidR="002052AD" w:rsidRDefault="002052AD"/>
    <w:p w:rsidR="002052AD" w:rsidRDefault="002052AD"/>
    <w:p w:rsidR="00053D17" w:rsidRPr="00E97CE8" w:rsidRDefault="002052AD">
      <w:pPr>
        <w:rPr>
          <w:b/>
          <w:sz w:val="28"/>
          <w:szCs w:val="28"/>
          <w:lang w:val="en-US"/>
        </w:rPr>
      </w:pPr>
      <w:r w:rsidRPr="00E97CE8">
        <w:rPr>
          <w:b/>
          <w:sz w:val="28"/>
          <w:szCs w:val="28"/>
          <w:lang w:val="en-US"/>
        </w:rPr>
        <w:t>TULOSTUS</w:t>
      </w:r>
      <w:r w:rsidR="00053D17" w:rsidRPr="00E97CE8">
        <w:rPr>
          <w:b/>
          <w:sz w:val="28"/>
          <w:szCs w:val="28"/>
          <w:lang w:val="en-US"/>
        </w:rPr>
        <w:t>:</w:t>
      </w:r>
    </w:p>
    <w:p w:rsidR="00053D17" w:rsidRPr="00E97CE8" w:rsidRDefault="00053D17">
      <w:pPr>
        <w:rPr>
          <w:lang w:val="en-US"/>
        </w:rPr>
      </w:pPr>
    </w:p>
    <w:p w:rsidR="002052AD" w:rsidRPr="00E97CE8" w:rsidRDefault="002052AD">
      <w:pPr>
        <w:autoSpaceDE w:val="0"/>
        <w:autoSpaceDN w:val="0"/>
        <w:adjustRightInd w:val="0"/>
        <w:rPr>
          <w:rFonts w:ascii="System" w:hAnsi="System" w:cs="System"/>
          <w:b/>
          <w:bCs/>
          <w:sz w:val="20"/>
          <w:szCs w:val="20"/>
          <w:lang w:val="en-US"/>
        </w:rPr>
      </w:pPr>
    </w:p>
    <w:p w:rsidR="00125C3B" w:rsidRDefault="002052AD" w:rsidP="00125C3B">
      <w:pPr>
        <w:tabs>
          <w:tab w:val="center" w:pos="2894"/>
        </w:tabs>
        <w:autoSpaceDE w:val="0"/>
        <w:autoSpaceDN w:val="0"/>
        <w:adjustRightInd w:val="0"/>
        <w:rPr>
          <w:rFonts w:ascii="Arial" w:eastAsia="SimSun" w:hAnsi="Arial" w:cs="Arial"/>
          <w:b/>
          <w:bCs/>
          <w:color w:val="000000"/>
          <w:sz w:val="18"/>
          <w:szCs w:val="18"/>
          <w:lang w:val="en-US" w:eastAsia="zh-CN"/>
        </w:rPr>
      </w:pPr>
      <w:r>
        <w:rPr>
          <w:rStyle w:val="CommentReference"/>
        </w:rPr>
        <w:commentReference w:id="5"/>
      </w:r>
      <w:r w:rsidR="00125C3B">
        <w:rPr>
          <w:rFonts w:ascii="Arial" w:eastAsia="SimSun" w:hAnsi="Arial" w:cs="Arial"/>
          <w:b/>
          <w:bCs/>
          <w:color w:val="000000"/>
          <w:sz w:val="18"/>
          <w:szCs w:val="18"/>
          <w:lang w:val="en-US" w:eastAsia="zh-CN"/>
        </w:rPr>
        <w:tab/>
        <w:t>Descriptive Statistics</w:t>
      </w:r>
    </w:p>
    <w:p w:rsidR="00125C3B" w:rsidRDefault="00125C3B" w:rsidP="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Dependent Variable: Valta </w:t>
      </w:r>
    </w:p>
    <w:tbl>
      <w:tblPr>
        <w:tblW w:w="0" w:type="auto"/>
        <w:tblInd w:w="93" w:type="dxa"/>
        <w:tblLayout w:type="fixed"/>
        <w:tblCellMar>
          <w:left w:w="93" w:type="dxa"/>
          <w:right w:w="93" w:type="dxa"/>
        </w:tblCellMar>
        <w:tblLook w:val="0000" w:firstRow="0" w:lastRow="0" w:firstColumn="0" w:lastColumn="0" w:noHBand="0" w:noVBand="0"/>
      </w:tblPr>
      <w:tblGrid>
        <w:gridCol w:w="1094"/>
        <w:gridCol w:w="849"/>
        <w:gridCol w:w="1080"/>
        <w:gridCol w:w="1396"/>
        <w:gridCol w:w="1080"/>
      </w:tblGrid>
      <w:tr w:rsidR="00125C3B">
        <w:trPr>
          <w:trHeight w:val="273"/>
        </w:trPr>
        <w:tc>
          <w:tcPr>
            <w:tcW w:w="1094" w:type="dxa"/>
            <w:tcBorders>
              <w:top w:val="single" w:sz="12" w:space="0" w:color="000000"/>
              <w:left w:val="single" w:sz="12" w:space="0" w:color="000000"/>
              <w:bottom w:val="single" w:sz="12" w:space="0" w:color="000000"/>
              <w:right w:val="nil"/>
            </w:tcBorders>
            <w:shd w:val="clear" w:color="000000" w:fill="FFFFFF"/>
            <w:vAlign w:val="bottom"/>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Sukupuoli</w:t>
            </w:r>
          </w:p>
        </w:tc>
        <w:tc>
          <w:tcPr>
            <w:tcW w:w="849" w:type="dxa"/>
            <w:tcBorders>
              <w:top w:val="single" w:sz="12" w:space="0" w:color="000000"/>
              <w:left w:val="nil"/>
              <w:bottom w:val="single" w:sz="12" w:space="0" w:color="000000"/>
              <w:right w:val="single" w:sz="12" w:space="0" w:color="000000"/>
            </w:tcBorders>
            <w:shd w:val="clear" w:color="000000" w:fill="FFFFFF"/>
            <w:vAlign w:val="bottom"/>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ammkt</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w:t>
            </w:r>
          </w:p>
        </w:tc>
      </w:tr>
      <w:tr w:rsidR="00125C3B">
        <w:trPr>
          <w:trHeight w:val="273"/>
        </w:trPr>
        <w:tc>
          <w:tcPr>
            <w:tcW w:w="1094" w:type="dxa"/>
            <w:vMerge w:val="restart"/>
            <w:tcBorders>
              <w:top w:val="single" w:sz="12" w:space="0" w:color="000000"/>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nainen</w:t>
            </w:r>
          </w:p>
        </w:tc>
        <w:tc>
          <w:tcPr>
            <w:tcW w:w="849" w:type="dxa"/>
            <w:tcBorders>
              <w:top w:val="single" w:sz="12" w:space="0" w:color="000000"/>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3,2247</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,87873</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3,1481</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,91560</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126</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3,0911</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,85826</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150</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3,0651</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,88806</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525</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3,1432</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,85183</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142</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3,1035</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,88123</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1032</w:t>
            </w:r>
          </w:p>
        </w:tc>
      </w:tr>
      <w:tr w:rsidR="00125C3B">
        <w:trPr>
          <w:trHeight w:val="273"/>
        </w:trPr>
        <w:tc>
          <w:tcPr>
            <w:tcW w:w="1094" w:type="dxa"/>
            <w:vMerge w:val="restart"/>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mies</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3,0119</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1,05402</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56</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3,2837</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,86527</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47</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3,2006</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,90499</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231</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3,4290</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,87700</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202</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3,6478</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,86440</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159</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3,3597</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,91704</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695</w:t>
            </w:r>
          </w:p>
        </w:tc>
      </w:tr>
      <w:tr w:rsidR="00125C3B">
        <w:trPr>
          <w:trHeight w:val="273"/>
        </w:trPr>
        <w:tc>
          <w:tcPr>
            <w:tcW w:w="1094" w:type="dxa"/>
            <w:vMerge w:val="restart"/>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3,1425</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,95237</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145</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3,1850</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,90174</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173</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3,1575</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,88736</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381</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3,1662</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,89932</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727</w:t>
            </w:r>
          </w:p>
        </w:tc>
      </w:tr>
      <w:tr w:rsidR="00125C3B">
        <w:trPr>
          <w:trHeight w:val="273"/>
        </w:trPr>
        <w:tc>
          <w:tcPr>
            <w:tcW w:w="1094" w:type="dxa"/>
            <w:vMerge/>
            <w:tcBorders>
              <w:top w:val="nil"/>
              <w:left w:val="single" w:sz="12" w:space="0" w:color="000000"/>
              <w:bottom w:val="nil"/>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nil"/>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5,00</w:t>
            </w:r>
          </w:p>
        </w:tc>
        <w:tc>
          <w:tcPr>
            <w:tcW w:w="1080" w:type="dxa"/>
            <w:tcBorders>
              <w:top w:val="nil"/>
              <w:left w:val="single" w:sz="1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3,4097</w:t>
            </w:r>
          </w:p>
        </w:tc>
        <w:tc>
          <w:tcPr>
            <w:tcW w:w="1396" w:type="dxa"/>
            <w:tcBorders>
              <w:top w:val="nil"/>
              <w:left w:val="single" w:sz="2" w:space="0" w:color="000000"/>
              <w:bottom w:val="nil"/>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,89343</w:t>
            </w:r>
          </w:p>
        </w:tc>
        <w:tc>
          <w:tcPr>
            <w:tcW w:w="1080" w:type="dxa"/>
            <w:tcBorders>
              <w:top w:val="nil"/>
              <w:left w:val="single" w:sz="2" w:space="0" w:color="000000"/>
              <w:bottom w:val="nil"/>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301</w:t>
            </w:r>
          </w:p>
        </w:tc>
      </w:tr>
      <w:tr w:rsidR="00125C3B">
        <w:trPr>
          <w:trHeight w:val="273"/>
        </w:trPr>
        <w:tc>
          <w:tcPr>
            <w:tcW w:w="1094" w:type="dxa"/>
            <w:vMerge/>
            <w:tcBorders>
              <w:top w:val="nil"/>
              <w:left w:val="single" w:sz="12" w:space="0" w:color="000000"/>
              <w:bottom w:val="single" w:sz="12" w:space="0" w:color="000000"/>
              <w:right w:val="nil"/>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849" w:type="dxa"/>
            <w:tcBorders>
              <w:top w:val="nil"/>
              <w:left w:val="nil"/>
              <w:bottom w:val="single" w:sz="12" w:space="0" w:color="000000"/>
              <w:right w:val="single" w:sz="12" w:space="0" w:color="000000"/>
            </w:tcBorders>
            <w:shd w:val="clear" w:color="000000" w:fill="FFFFFF"/>
          </w:tcPr>
          <w:p w:rsidR="00125C3B" w:rsidRDefault="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3,2066</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,90432</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1727</w:t>
            </w:r>
          </w:p>
        </w:tc>
      </w:tr>
    </w:tbl>
    <w:p w:rsidR="00125C3B" w:rsidRDefault="00125C3B" w:rsidP="00125C3B">
      <w:pPr>
        <w:autoSpaceDE w:val="0"/>
        <w:autoSpaceDN w:val="0"/>
        <w:adjustRightInd w:val="0"/>
        <w:rPr>
          <w:rFonts w:ascii="Arial" w:eastAsia="SimSun" w:hAnsi="Arial" w:cs="Arial"/>
          <w:color w:val="000000"/>
          <w:sz w:val="18"/>
          <w:szCs w:val="18"/>
          <w:lang w:val="en-US" w:eastAsia="zh-CN"/>
        </w:rPr>
      </w:pPr>
    </w:p>
    <w:p w:rsidR="00053D17" w:rsidRDefault="00053D17">
      <w:pPr>
        <w:autoSpaceDE w:val="0"/>
        <w:autoSpaceDN w:val="0"/>
        <w:adjustRightInd w:val="0"/>
        <w:rPr>
          <w:rFonts w:ascii="System" w:hAnsi="System" w:cs="System"/>
          <w:b/>
          <w:bCs/>
          <w:sz w:val="20"/>
          <w:szCs w:val="20"/>
        </w:rPr>
      </w:pPr>
    </w:p>
    <w:p w:rsidR="00053D17" w:rsidRDefault="00053D17">
      <w:pPr>
        <w:autoSpaceDE w:val="0"/>
        <w:autoSpaceDN w:val="0"/>
        <w:adjustRightInd w:val="0"/>
        <w:rPr>
          <w:rFonts w:ascii="System" w:hAnsi="System" w:cs="System"/>
          <w:b/>
          <w:bCs/>
          <w:sz w:val="20"/>
          <w:szCs w:val="20"/>
        </w:rPr>
      </w:pPr>
    </w:p>
    <w:p w:rsidR="002052AD" w:rsidRDefault="002052AD">
      <w:pPr>
        <w:autoSpaceDE w:val="0"/>
        <w:autoSpaceDN w:val="0"/>
        <w:adjustRightInd w:val="0"/>
        <w:rPr>
          <w:rFonts w:ascii="System" w:hAnsi="System" w:cs="System"/>
          <w:b/>
          <w:bCs/>
          <w:sz w:val="20"/>
          <w:szCs w:val="20"/>
        </w:rPr>
      </w:pPr>
    </w:p>
    <w:p w:rsidR="002052AD" w:rsidRDefault="002052AD">
      <w:pPr>
        <w:autoSpaceDE w:val="0"/>
        <w:autoSpaceDN w:val="0"/>
        <w:adjustRightInd w:val="0"/>
        <w:rPr>
          <w:rFonts w:ascii="System" w:hAnsi="System" w:cs="System"/>
          <w:b/>
          <w:bCs/>
          <w:sz w:val="20"/>
          <w:szCs w:val="20"/>
        </w:rPr>
      </w:pPr>
    </w:p>
    <w:p w:rsidR="002052AD" w:rsidRDefault="002052AD">
      <w:pPr>
        <w:autoSpaceDE w:val="0"/>
        <w:autoSpaceDN w:val="0"/>
        <w:adjustRightInd w:val="0"/>
        <w:rPr>
          <w:rFonts w:ascii="System" w:hAnsi="System" w:cs="System"/>
          <w:b/>
          <w:bCs/>
          <w:sz w:val="20"/>
          <w:szCs w:val="20"/>
        </w:rPr>
      </w:pPr>
    </w:p>
    <w:p w:rsidR="00125C3B" w:rsidRDefault="002052AD" w:rsidP="00125C3B">
      <w:pPr>
        <w:tabs>
          <w:tab w:val="center" w:pos="2318"/>
        </w:tabs>
        <w:autoSpaceDE w:val="0"/>
        <w:autoSpaceDN w:val="0"/>
        <w:adjustRightInd w:val="0"/>
        <w:rPr>
          <w:rFonts w:ascii="Arial" w:eastAsia="SimSun" w:hAnsi="Arial" w:cs="Arial"/>
          <w:b/>
          <w:bCs/>
          <w:color w:val="000000"/>
          <w:sz w:val="18"/>
          <w:szCs w:val="18"/>
          <w:lang w:val="en-US" w:eastAsia="zh-CN"/>
        </w:rPr>
      </w:pPr>
      <w:r>
        <w:rPr>
          <w:rStyle w:val="CommentReference"/>
        </w:rPr>
        <w:commentReference w:id="6"/>
      </w:r>
      <w:r w:rsidR="00125C3B">
        <w:rPr>
          <w:rFonts w:ascii="Arial" w:eastAsia="SimSun" w:hAnsi="Arial" w:cs="Arial"/>
          <w:b/>
          <w:bCs/>
          <w:color w:val="000000"/>
          <w:sz w:val="18"/>
          <w:szCs w:val="18"/>
          <w:lang w:val="en-US" w:eastAsia="zh-CN"/>
        </w:rPr>
        <w:tab/>
        <w:t xml:space="preserve">Levene's Test of Equality of Error </w:t>
      </w:r>
      <w:proofErr w:type="gramStart"/>
      <w:r w:rsidR="00125C3B">
        <w:rPr>
          <w:rFonts w:ascii="Arial" w:eastAsia="SimSun" w:hAnsi="Arial" w:cs="Arial"/>
          <w:b/>
          <w:bCs/>
          <w:color w:val="000000"/>
          <w:sz w:val="18"/>
          <w:szCs w:val="18"/>
          <w:lang w:val="en-US" w:eastAsia="zh-CN"/>
        </w:rPr>
        <w:t>Variances(</w:t>
      </w:r>
      <w:proofErr w:type="gramEnd"/>
      <w:r w:rsidR="00125C3B">
        <w:rPr>
          <w:rFonts w:ascii="Arial" w:eastAsia="SimSun" w:hAnsi="Arial" w:cs="Arial"/>
          <w:b/>
          <w:bCs/>
          <w:color w:val="000000"/>
          <w:sz w:val="18"/>
          <w:szCs w:val="18"/>
          <w:lang w:val="en-US" w:eastAsia="zh-CN"/>
        </w:rPr>
        <w:t>a)</w:t>
      </w:r>
    </w:p>
    <w:p w:rsidR="00125C3B" w:rsidRDefault="00125C3B" w:rsidP="00125C3B">
      <w:pPr>
        <w:tabs>
          <w:tab w:val="center" w:pos="2318"/>
        </w:tabs>
        <w:autoSpaceDE w:val="0"/>
        <w:autoSpaceDN w:val="0"/>
        <w:adjustRightInd w:val="0"/>
        <w:rPr>
          <w:rFonts w:ascii="Arial" w:eastAsia="SimSun" w:hAnsi="Arial" w:cs="Arial"/>
          <w:b/>
          <w:bCs/>
          <w:color w:val="000000"/>
          <w:sz w:val="18"/>
          <w:szCs w:val="18"/>
          <w:lang w:val="en-US" w:eastAsia="zh-CN"/>
        </w:rPr>
      </w:pPr>
    </w:p>
    <w:p w:rsidR="00125C3B" w:rsidRDefault="00125C3B" w:rsidP="00125C3B">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Dependent Variable: Valta </w:t>
      </w:r>
    </w:p>
    <w:tbl>
      <w:tblPr>
        <w:tblW w:w="0" w:type="auto"/>
        <w:tblInd w:w="93" w:type="dxa"/>
        <w:tblLayout w:type="fixed"/>
        <w:tblCellMar>
          <w:left w:w="93" w:type="dxa"/>
          <w:right w:w="93" w:type="dxa"/>
        </w:tblCellMar>
        <w:tblLook w:val="0000" w:firstRow="0" w:lastRow="0" w:firstColumn="0" w:lastColumn="0" w:noHBand="0" w:noVBand="0"/>
      </w:tblPr>
      <w:tblGrid>
        <w:gridCol w:w="1080"/>
        <w:gridCol w:w="1080"/>
        <w:gridCol w:w="1080"/>
        <w:gridCol w:w="1080"/>
      </w:tblGrid>
      <w:tr w:rsidR="00125C3B">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F</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df1</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df2</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25C3B" w:rsidRDefault="00125C3B">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Sig.</w:t>
            </w:r>
          </w:p>
        </w:tc>
      </w:tr>
      <w:tr w:rsidR="00125C3B">
        <w:trPr>
          <w:trHeight w:val="273"/>
        </w:trPr>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1,208</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1717</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25C3B" w:rsidRDefault="00125C3B">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,286</w:t>
            </w:r>
          </w:p>
        </w:tc>
      </w:tr>
    </w:tbl>
    <w:p w:rsidR="00125C3B" w:rsidRDefault="00125C3B" w:rsidP="00125C3B">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Tests the null hypothesis that the error variance of the dependent variable is equal across groups.</w:t>
      </w:r>
      <w:proofErr w:type="gramEnd"/>
    </w:p>
    <w:p w:rsidR="00125C3B" w:rsidRDefault="00125C3B" w:rsidP="00125C3B">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a  Design</w:t>
      </w:r>
      <w:proofErr w:type="gramEnd"/>
      <w:r>
        <w:rPr>
          <w:rFonts w:ascii="Arial" w:eastAsia="SimSun" w:hAnsi="Arial" w:cs="Arial"/>
          <w:color w:val="000000"/>
          <w:sz w:val="18"/>
          <w:szCs w:val="18"/>
          <w:lang w:val="en-US" w:eastAsia="zh-CN"/>
        </w:rPr>
        <w:t>: Intercept+x2+ammkt+x2 * ammkt</w:t>
      </w: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1021D1" w:rsidRDefault="001021D1"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1021D1" w:rsidRDefault="001021D1"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p>
    <w:p w:rsidR="005417CE" w:rsidRDefault="005417CE" w:rsidP="005417CE">
      <w:pPr>
        <w:tabs>
          <w:tab w:val="center" w:pos="5716"/>
        </w:tabs>
        <w:autoSpaceDE w:val="0"/>
        <w:autoSpaceDN w:val="0"/>
        <w:adjustRightInd w:val="0"/>
        <w:rPr>
          <w:rFonts w:ascii="Arial" w:eastAsia="SimSun" w:hAnsi="Arial" w:cs="Arial"/>
          <w:b/>
          <w:bCs/>
          <w:color w:val="000000"/>
          <w:sz w:val="18"/>
          <w:szCs w:val="18"/>
          <w:lang w:val="en-US" w:eastAsia="zh-CN"/>
        </w:rPr>
      </w:pPr>
      <w:r>
        <w:rPr>
          <w:rFonts w:ascii="Arial" w:eastAsia="SimSun" w:hAnsi="Arial" w:cs="Arial"/>
          <w:b/>
          <w:bCs/>
          <w:color w:val="000000"/>
          <w:sz w:val="18"/>
          <w:szCs w:val="18"/>
          <w:lang w:val="en-US" w:eastAsia="zh-CN"/>
        </w:rPr>
        <w:tab/>
        <w:t>Tests of Between-Subjects Effects</w:t>
      </w:r>
    </w:p>
    <w:p w:rsidR="005417CE" w:rsidRDefault="005417CE" w:rsidP="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Dependent Variable: Valta </w:t>
      </w:r>
    </w:p>
    <w:tbl>
      <w:tblPr>
        <w:tblW w:w="0" w:type="auto"/>
        <w:tblInd w:w="93" w:type="dxa"/>
        <w:tblLayout w:type="fixed"/>
        <w:tblCellMar>
          <w:left w:w="93" w:type="dxa"/>
          <w:right w:w="93" w:type="dxa"/>
        </w:tblCellMar>
        <w:tblLook w:val="0000" w:firstRow="0" w:lastRow="0" w:firstColumn="0" w:lastColumn="0" w:noHBand="0" w:noVBand="0"/>
      </w:tblPr>
      <w:tblGrid>
        <w:gridCol w:w="1627"/>
        <w:gridCol w:w="1324"/>
        <w:gridCol w:w="1080"/>
        <w:gridCol w:w="1368"/>
        <w:gridCol w:w="1080"/>
        <w:gridCol w:w="1080"/>
        <w:gridCol w:w="1209"/>
        <w:gridCol w:w="1209"/>
        <w:gridCol w:w="1180"/>
      </w:tblGrid>
      <w:tr w:rsidR="005417CE">
        <w:trPr>
          <w:trHeight w:val="504"/>
        </w:trPr>
        <w:tc>
          <w:tcPr>
            <w:tcW w:w="162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Source</w:t>
            </w:r>
          </w:p>
        </w:tc>
        <w:tc>
          <w:tcPr>
            <w:tcW w:w="132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Type III 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F</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Sig.</w:t>
            </w:r>
          </w:p>
        </w:tc>
        <w:tc>
          <w:tcPr>
            <w:tcW w:w="12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Partial Eta Squared</w:t>
            </w:r>
          </w:p>
        </w:tc>
        <w:tc>
          <w:tcPr>
            <w:tcW w:w="12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Noncent. Parameter</w:t>
            </w:r>
          </w:p>
        </w:tc>
        <w:tc>
          <w:tcPr>
            <w:tcW w:w="11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417CE" w:rsidRDefault="005417CE">
            <w:pPr>
              <w:autoSpaceDE w:val="0"/>
              <w:autoSpaceDN w:val="0"/>
              <w:adjustRightInd w:val="0"/>
              <w:jc w:val="center"/>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Observed Power(a)</w:t>
            </w:r>
          </w:p>
        </w:tc>
      </w:tr>
      <w:tr w:rsidR="005417CE">
        <w:trPr>
          <w:trHeight w:val="273"/>
        </w:trPr>
        <w:tc>
          <w:tcPr>
            <w:tcW w:w="1627" w:type="dxa"/>
            <w:tcBorders>
              <w:top w:val="single" w:sz="12" w:space="0" w:color="000000"/>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Corrected Model</w:t>
            </w:r>
          </w:p>
        </w:tc>
        <w:tc>
          <w:tcPr>
            <w:tcW w:w="1324" w:type="dxa"/>
            <w:tcBorders>
              <w:top w:val="single" w:sz="12" w:space="0" w:color="000000"/>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56,902(b)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6,322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8,014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,000</w:t>
            </w:r>
          </w:p>
        </w:tc>
        <w:tc>
          <w:tcPr>
            <w:tcW w:w="1209"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,040</w:t>
            </w:r>
          </w:p>
        </w:tc>
        <w:tc>
          <w:tcPr>
            <w:tcW w:w="1209" w:type="dxa"/>
            <w:tcBorders>
              <w:top w:val="single" w:sz="12" w:space="0" w:color="000000"/>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72,124</w:t>
            </w:r>
          </w:p>
        </w:tc>
        <w:tc>
          <w:tcPr>
            <w:tcW w:w="1180" w:type="dxa"/>
            <w:tcBorders>
              <w:top w:val="single" w:sz="12" w:space="0" w:color="000000"/>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1,000</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Intercept</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11618,864</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11618,864</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14727,085</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,000</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,896</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14727,085</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1,000</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x2</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9,067</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9,067</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11,492</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,001</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,007</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11,492</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,923</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ammkt</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12,616</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3,154</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3,998</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,003</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,009</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15,991</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,911</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x2 * ammkt</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16,339</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4,085</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5,177</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,000</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,012</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20,709</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,969</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Error</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1354,619</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1717</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,789</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r>
      <w:tr w:rsidR="005417CE">
        <w:trPr>
          <w:trHeight w:val="273"/>
        </w:trPr>
        <w:tc>
          <w:tcPr>
            <w:tcW w:w="1627" w:type="dxa"/>
            <w:tcBorders>
              <w:top w:val="nil"/>
              <w:left w:val="single" w:sz="12" w:space="0" w:color="000000"/>
              <w:bottom w:val="nil"/>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Total</w:t>
            </w:r>
          </w:p>
        </w:tc>
        <w:tc>
          <w:tcPr>
            <w:tcW w:w="1324" w:type="dxa"/>
            <w:tcBorders>
              <w:top w:val="nil"/>
              <w:left w:val="single" w:sz="1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19169,250</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1727</w:t>
            </w:r>
          </w:p>
        </w:tc>
        <w:tc>
          <w:tcPr>
            <w:tcW w:w="1368"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nil"/>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180" w:type="dxa"/>
            <w:tcBorders>
              <w:top w:val="nil"/>
              <w:left w:val="single" w:sz="2" w:space="0" w:color="000000"/>
              <w:bottom w:val="nil"/>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r>
      <w:tr w:rsidR="005417CE">
        <w:trPr>
          <w:trHeight w:val="273"/>
        </w:trPr>
        <w:tc>
          <w:tcPr>
            <w:tcW w:w="1627" w:type="dxa"/>
            <w:tcBorders>
              <w:top w:val="nil"/>
              <w:left w:val="single" w:sz="12" w:space="0" w:color="000000"/>
              <w:bottom w:val="single" w:sz="12" w:space="0" w:color="000000"/>
              <w:right w:val="single" w:sz="12" w:space="0" w:color="000000"/>
            </w:tcBorders>
            <w:shd w:val="clear" w:color="000000" w:fill="FFFFFF"/>
          </w:tcPr>
          <w:p w:rsidR="005417CE" w:rsidRDefault="005417CE">
            <w:pPr>
              <w:autoSpaceDE w:val="0"/>
              <w:autoSpaceDN w:val="0"/>
              <w:adjustRightInd w:val="0"/>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Corrected Total</w:t>
            </w:r>
          </w:p>
        </w:tc>
        <w:tc>
          <w:tcPr>
            <w:tcW w:w="1324" w:type="dxa"/>
            <w:tcBorders>
              <w:top w:val="nil"/>
              <w:left w:val="single" w:sz="1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1411,521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1726</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209" w:type="dxa"/>
            <w:tcBorders>
              <w:top w:val="nil"/>
              <w:left w:val="single" w:sz="2" w:space="0" w:color="000000"/>
              <w:bottom w:val="single" w:sz="12" w:space="0" w:color="000000"/>
              <w:right w:val="single" w:sz="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c>
          <w:tcPr>
            <w:tcW w:w="1180" w:type="dxa"/>
            <w:tcBorders>
              <w:top w:val="nil"/>
              <w:left w:val="single" w:sz="2" w:space="0" w:color="000000"/>
              <w:bottom w:val="single" w:sz="12" w:space="0" w:color="000000"/>
              <w:right w:val="single" w:sz="12" w:space="0" w:color="000000"/>
            </w:tcBorders>
            <w:shd w:val="clear" w:color="000000" w:fill="FFFFFF"/>
            <w:vAlign w:val="center"/>
          </w:tcPr>
          <w:p w:rsidR="005417CE" w:rsidRDefault="005417CE">
            <w:pPr>
              <w:autoSpaceDE w:val="0"/>
              <w:autoSpaceDN w:val="0"/>
              <w:adjustRightInd w:val="0"/>
              <w:jc w:val="right"/>
              <w:rPr>
                <w:rFonts w:ascii="Arial" w:eastAsia="SimSun" w:hAnsi="Arial" w:cs="Arial"/>
                <w:color w:val="000000"/>
                <w:sz w:val="18"/>
                <w:szCs w:val="18"/>
                <w:lang w:val="en-US" w:eastAsia="zh-CN"/>
              </w:rPr>
            </w:pPr>
            <w:r>
              <w:rPr>
                <w:rFonts w:ascii="Arial" w:eastAsia="SimSun" w:hAnsi="Arial" w:cs="Arial"/>
                <w:color w:val="000000"/>
                <w:sz w:val="18"/>
                <w:szCs w:val="18"/>
                <w:lang w:val="en-US" w:eastAsia="zh-CN"/>
              </w:rPr>
              <w:t xml:space="preserve"> </w:t>
            </w:r>
          </w:p>
        </w:tc>
      </w:tr>
    </w:tbl>
    <w:p w:rsidR="005417CE" w:rsidRDefault="005417CE" w:rsidP="005417CE">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a  Computed</w:t>
      </w:r>
      <w:proofErr w:type="gramEnd"/>
      <w:r>
        <w:rPr>
          <w:rFonts w:ascii="Arial" w:eastAsia="SimSun" w:hAnsi="Arial" w:cs="Arial"/>
          <w:color w:val="000000"/>
          <w:sz w:val="18"/>
          <w:szCs w:val="18"/>
          <w:lang w:val="en-US" w:eastAsia="zh-CN"/>
        </w:rPr>
        <w:t xml:space="preserve"> using alpha = ,05</w:t>
      </w:r>
    </w:p>
    <w:p w:rsidR="005417CE" w:rsidRDefault="005417CE" w:rsidP="005417CE">
      <w:pPr>
        <w:autoSpaceDE w:val="0"/>
        <w:autoSpaceDN w:val="0"/>
        <w:adjustRightInd w:val="0"/>
        <w:rPr>
          <w:rFonts w:ascii="Arial" w:eastAsia="SimSun" w:hAnsi="Arial" w:cs="Arial"/>
          <w:color w:val="000000"/>
          <w:sz w:val="18"/>
          <w:szCs w:val="18"/>
          <w:lang w:val="en-US" w:eastAsia="zh-CN"/>
        </w:rPr>
      </w:pPr>
      <w:proofErr w:type="gramStart"/>
      <w:r>
        <w:rPr>
          <w:rFonts w:ascii="Arial" w:eastAsia="SimSun" w:hAnsi="Arial" w:cs="Arial"/>
          <w:color w:val="000000"/>
          <w:sz w:val="18"/>
          <w:szCs w:val="18"/>
          <w:lang w:val="en-US" w:eastAsia="zh-CN"/>
        </w:rPr>
        <w:t>b  R</w:t>
      </w:r>
      <w:proofErr w:type="gramEnd"/>
      <w:r>
        <w:rPr>
          <w:rFonts w:ascii="Arial" w:eastAsia="SimSun" w:hAnsi="Arial" w:cs="Arial"/>
          <w:color w:val="000000"/>
          <w:sz w:val="18"/>
          <w:szCs w:val="18"/>
          <w:lang w:val="en-US" w:eastAsia="zh-CN"/>
        </w:rPr>
        <w:t xml:space="preserve"> Squared = ,040 (Adjusted R Squared = ,035)</w:t>
      </w:r>
    </w:p>
    <w:p w:rsidR="002052AD" w:rsidRPr="005417CE" w:rsidRDefault="002052AD">
      <w:pPr>
        <w:autoSpaceDE w:val="0"/>
        <w:autoSpaceDN w:val="0"/>
        <w:adjustRightInd w:val="0"/>
        <w:rPr>
          <w:rFonts w:ascii="System" w:hAnsi="System" w:cs="System"/>
          <w:b/>
          <w:bCs/>
          <w:sz w:val="20"/>
          <w:szCs w:val="20"/>
          <w:lang w:val="en-US"/>
        </w:rPr>
      </w:pPr>
      <w:r>
        <w:rPr>
          <w:rStyle w:val="CommentReference"/>
        </w:rPr>
        <w:commentReference w:id="7"/>
      </w:r>
    </w:p>
    <w:p w:rsidR="00053D17" w:rsidRPr="005417CE" w:rsidRDefault="00053D17">
      <w:pPr>
        <w:autoSpaceDE w:val="0"/>
        <w:autoSpaceDN w:val="0"/>
        <w:adjustRightInd w:val="0"/>
        <w:rPr>
          <w:rFonts w:ascii="System" w:hAnsi="System" w:cs="System"/>
          <w:b/>
          <w:bCs/>
          <w:sz w:val="20"/>
          <w:szCs w:val="20"/>
          <w:lang w:val="en-US"/>
        </w:rPr>
      </w:pPr>
    </w:p>
    <w:p w:rsidR="00053D17" w:rsidRPr="005417CE" w:rsidRDefault="00053D17">
      <w:pPr>
        <w:autoSpaceDE w:val="0"/>
        <w:autoSpaceDN w:val="0"/>
        <w:adjustRightInd w:val="0"/>
        <w:rPr>
          <w:rFonts w:ascii="System" w:hAnsi="System" w:cs="System"/>
          <w:b/>
          <w:bCs/>
          <w:sz w:val="20"/>
          <w:szCs w:val="20"/>
          <w:lang w:val="en-US"/>
        </w:rPr>
      </w:pPr>
    </w:p>
    <w:p w:rsidR="00053D17" w:rsidRDefault="008D7BEA">
      <w:pPr>
        <w:autoSpaceDE w:val="0"/>
        <w:autoSpaceDN w:val="0"/>
        <w:adjustRightInd w:val="0"/>
        <w:rPr>
          <w:rFonts w:ascii="System" w:hAnsi="System" w:cs="System"/>
          <w:b/>
          <w:bCs/>
          <w:sz w:val="20"/>
          <w:szCs w:val="20"/>
        </w:rPr>
      </w:pPr>
      <w:r>
        <w:rPr>
          <w:rFonts w:ascii="Arial" w:hAnsi="Arial" w:cs="Arial"/>
          <w:noProof/>
          <w:sz w:val="14"/>
          <w:szCs w:val="14"/>
        </w:rPr>
        <w:drawing>
          <wp:inline distT="0" distB="0" distL="0" distR="0">
            <wp:extent cx="4800600"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3962400"/>
                    </a:xfrm>
                    <a:prstGeom prst="rect">
                      <a:avLst/>
                    </a:prstGeom>
                    <a:noFill/>
                    <a:ln>
                      <a:noFill/>
                    </a:ln>
                  </pic:spPr>
                </pic:pic>
              </a:graphicData>
            </a:graphic>
          </wp:inline>
        </w:drawing>
      </w:r>
    </w:p>
    <w:p w:rsidR="002052AD" w:rsidRDefault="002052AD">
      <w:pPr>
        <w:rPr>
          <w:b/>
        </w:rPr>
      </w:pPr>
    </w:p>
    <w:p w:rsidR="00053D17" w:rsidRDefault="00053D17">
      <w:r>
        <w:rPr>
          <w:b/>
        </w:rPr>
        <w:t>Muuttujien päävaikutukset</w:t>
      </w:r>
      <w:r>
        <w:t>: S</w:t>
      </w:r>
      <w:r w:rsidR="004B614F">
        <w:t>ekä sukupuoli että</w:t>
      </w:r>
      <w:r>
        <w:t xml:space="preserve"> ammatillinen koulutustaso ovat tilastollisesti merkitsevästi yhteydessä vaikutus</w:t>
      </w:r>
      <w:r w:rsidR="005417CE">
        <w:t xml:space="preserve">mahdollisuuksiin (p=.001 </w:t>
      </w:r>
      <w:proofErr w:type="gramStart"/>
      <w:r w:rsidR="005417CE">
        <w:t>ja .</w:t>
      </w:r>
      <w:proofErr w:type="gramEnd"/>
      <w:r w:rsidR="005417CE">
        <w:t>003</w:t>
      </w:r>
      <w:r>
        <w:t xml:space="preserve">). Miehet kokevat omaavansa naisia enemmän vaikutusmahdollisuuksia omaan työhönsä. Ammatillisen koulutustason nousu on niin ikään yhteydessä vaikutusmahdollisuuksien nousuun. Kaikkein selvin yhteys on kuitenkin </w:t>
      </w:r>
      <w:r>
        <w:rPr>
          <w:b/>
        </w:rPr>
        <w:t>muuttujien</w:t>
      </w:r>
      <w:r>
        <w:t xml:space="preserve"> </w:t>
      </w:r>
      <w:r>
        <w:rPr>
          <w:b/>
        </w:rPr>
        <w:t xml:space="preserve">yhteisvaikutuksella </w:t>
      </w:r>
      <w:r>
        <w:t>eli interaktiolla. Toisin s</w:t>
      </w:r>
      <w:r w:rsidR="004B614F">
        <w:t xml:space="preserve">anoen sukupuoli ja ammatillinen </w:t>
      </w:r>
      <w:r>
        <w:t xml:space="preserve">koulutustaso </w:t>
      </w:r>
      <w:r w:rsidRPr="002052AD">
        <w:rPr>
          <w:b/>
        </w:rPr>
        <w:t>yhdessä</w:t>
      </w:r>
      <w:r>
        <w:t xml:space="preserve"> vaikuttavat vaikutusmahdollisuuksiin työssä tilastollisesti erittäin merkitsevästi (p=.000).</w:t>
      </w:r>
    </w:p>
    <w:p w:rsidR="00053D17" w:rsidRDefault="00053D17"/>
    <w:p w:rsidR="00053D17" w:rsidRDefault="00053D17">
      <w:r>
        <w:t>Graafinen esitys aiheesta on hyvin kuvaava. Miesten suora on ammatillisen koulutustason myötä nouseva, naisten graafi muis</w:t>
      </w:r>
      <w:r w:rsidR="002052AD">
        <w:t>tuttaa pikemminkin riippusiltaa.</w:t>
      </w:r>
    </w:p>
    <w:sectPr w:rsidR="00053D17" w:rsidSect="00836382">
      <w:footerReference w:type="even" r:id="rId13"/>
      <w:footerReference w:type="default" r:id="rId14"/>
      <w:pgSz w:w="11906" w:h="16838"/>
      <w:pgMar w:top="1417" w:right="1134" w:bottom="1417"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kivuori, Pertti Juhani" w:date="2008-03-07T12:01:00Z" w:initials="PJ">
    <w:p w:rsidR="00066F0F" w:rsidRDefault="00066F0F">
      <w:pPr>
        <w:pStyle w:val="CommentText"/>
      </w:pPr>
      <w:r>
        <w:rPr>
          <w:rStyle w:val="CommentReference"/>
        </w:rPr>
        <w:annotationRef/>
      </w:r>
      <w:r>
        <w:rPr>
          <w:rFonts w:ascii="Verdana" w:hAnsi="Verdana"/>
        </w:rPr>
        <w:t xml:space="preserve">▪ Mittarin reliabiliteettia (suom. luotettavuutta tai Käyttövarmuutta) kuvaava Cronbachin alfa kertoo kolmen väittämän sisäisestä konsistenttisuudesta. </w:t>
      </w:r>
      <w:r w:rsidRPr="00B0431A">
        <w:rPr>
          <w:rFonts w:ascii="Verdana" w:hAnsi="Verdana"/>
        </w:rPr>
        <w:t>Kvanti</w:t>
      </w:r>
      <w:r>
        <w:rPr>
          <w:rFonts w:ascii="Verdana" w:hAnsi="Verdana"/>
        </w:rPr>
        <w:t xml:space="preserve">tatiivisessa tutkimuksessa </w:t>
      </w:r>
      <w:r w:rsidRPr="00B0431A">
        <w:rPr>
          <w:rFonts w:ascii="Verdana" w:hAnsi="Verdana"/>
        </w:rPr>
        <w:t>sillä tarkoitetaan mittarin johdonmukaisu</w:t>
      </w:r>
      <w:r>
        <w:rPr>
          <w:rFonts w:ascii="Verdana" w:hAnsi="Verdana"/>
        </w:rPr>
        <w:t>utta; sitä, että se mittaa</w:t>
      </w:r>
      <w:r w:rsidRPr="00B0431A">
        <w:rPr>
          <w:rFonts w:ascii="Verdana" w:hAnsi="Verdana"/>
        </w:rPr>
        <w:t xml:space="preserve"> kokonaisuudessaan samaa asiaa.</w:t>
      </w:r>
      <w:r>
        <w:rPr>
          <w:rFonts w:ascii="Verdana" w:hAnsi="Verdana"/>
        </w:rPr>
        <w:t xml:space="preserve"> Yleensä ”hyvänä” alfana pidetään 0,6 ylittävää arvoa. Silloin voidaan ajatella, että yksittäiset väittämät mittaavat samaa asiaa eli tässä tapauksessa vaikutusmahdollisuuksia työhön.</w:t>
      </w:r>
    </w:p>
  </w:comment>
  <w:comment w:id="2" w:author="Jokivuori, Pertti Juhani" w:date="2008-03-07T12:01:00Z" w:initials="PJ">
    <w:p w:rsidR="00066F0F" w:rsidRDefault="00066F0F">
      <w:pPr>
        <w:pStyle w:val="CommentText"/>
      </w:pPr>
      <w:r>
        <w:rPr>
          <w:rStyle w:val="CommentReference"/>
        </w:rPr>
        <w:annotationRef/>
      </w:r>
      <w:r>
        <w:rPr>
          <w:rFonts w:ascii="Verdana" w:hAnsi="Verdana"/>
        </w:rPr>
        <w:t>▪ Jakauma on normaalisti jakautunut. Mittarin keskustassa on tapauksia paljon ja laidoilla vähemmän. Mittarin keskiarvo on hieman keskipisteen yläpuolella eli 3,20. Keskihajonta (0,92) kuvaa havaintoarvojen ryhmittymistä keskiarvon ympärille. Sekä keskihajonta että silmäys graafiin kertovat, että mittarin skaala on kokonaisuudessaan käytössä. Toisin sanoen aineisto sisältää runsaasti palkansaajia, jotka omaavat heikot vaikutusmahdollisuudet ja myös paljon sellaisia palkansaajia jotka omaavat hyvät vaikutusmahdollisuudet työhönsä.</w:t>
      </w:r>
    </w:p>
  </w:comment>
  <w:comment w:id="3" w:author="Jokivuori, Pertti Juhani" w:date="2008-03-07T12:22:00Z" w:initials="PJ">
    <w:p w:rsidR="00066F0F" w:rsidRDefault="00066F0F">
      <w:pPr>
        <w:pStyle w:val="CommentText"/>
      </w:pPr>
      <w:r>
        <w:rPr>
          <w:rStyle w:val="CommentReference"/>
        </w:rPr>
        <w:annotationRef/>
      </w:r>
      <w:r>
        <w:rPr>
          <w:rFonts w:ascii="Verdana" w:hAnsi="Verdana"/>
        </w:rPr>
        <w:t>▪ Edellisestä ikkunasta Plots painikkeella päästään kohtaan Profile Plots. Valitaan sukupuoli kohtaan separate lines ja ammatillinen koulutustaso kohtaan horozontal axis. Tämän jälkeen klikattan Add-painiketta, jolla saadaan rakennettua muuttuja (ammkt*x2) muuttujien yhdysvaikutuksesta.</w:t>
      </w:r>
    </w:p>
  </w:comment>
  <w:comment w:id="4" w:author="Jokivuori, Pertti Juhani" w:date="2008-03-07T12:23:00Z" w:initials="PJ">
    <w:p w:rsidR="00066F0F" w:rsidRDefault="00066F0F">
      <w:pPr>
        <w:pStyle w:val="CommentText"/>
      </w:pPr>
      <w:r>
        <w:rPr>
          <w:rStyle w:val="CommentReference"/>
        </w:rPr>
        <w:annotationRef/>
      </w:r>
      <w:r>
        <w:rPr>
          <w:rFonts w:ascii="Verdana" w:hAnsi="Verdana"/>
        </w:rPr>
        <w:t xml:space="preserve">▪ </w:t>
      </w:r>
      <w:r w:rsidRPr="005D3B56">
        <w:rPr>
          <w:rFonts w:ascii="Verdana" w:hAnsi="Verdana"/>
        </w:rPr>
        <w:t xml:space="preserve">Valitaan kohdasta </w:t>
      </w:r>
      <w:r w:rsidRPr="005D3B56">
        <w:rPr>
          <w:rFonts w:ascii="Verdana" w:hAnsi="Verdana"/>
          <w:b/>
        </w:rPr>
        <w:t xml:space="preserve">Display </w:t>
      </w:r>
      <w:r w:rsidRPr="005D3B56">
        <w:rPr>
          <w:rFonts w:ascii="Verdana" w:hAnsi="Verdana"/>
          <w:i/>
        </w:rPr>
        <w:t>Descriptive statistics</w:t>
      </w:r>
      <w:r w:rsidRPr="005D3B56">
        <w:rPr>
          <w:rFonts w:ascii="Verdana" w:hAnsi="Verdana"/>
        </w:rPr>
        <w:t>,</w:t>
      </w:r>
      <w:r w:rsidRPr="005D3B56">
        <w:rPr>
          <w:rFonts w:ascii="Verdana" w:hAnsi="Verdana"/>
          <w:b/>
        </w:rPr>
        <w:t xml:space="preserve"> </w:t>
      </w:r>
      <w:r w:rsidRPr="005D3B56">
        <w:rPr>
          <w:rFonts w:ascii="Verdana" w:hAnsi="Verdana"/>
        </w:rPr>
        <w:t>jotta saataisiin erilaisia kuvailevia tunnuslukuja. Lisäksi valitaan varianssien homogeenisyystesti, Levenen testin ajamiseksi, yksittäisten tekijöiden selitysaste (</w:t>
      </w:r>
      <w:r w:rsidRPr="005D3B56">
        <w:rPr>
          <w:rFonts w:ascii="Verdana" w:hAnsi="Verdana"/>
          <w:i/>
        </w:rPr>
        <w:t>Estimates of effect size</w:t>
      </w:r>
      <w:r w:rsidRPr="005D3B56">
        <w:rPr>
          <w:rFonts w:ascii="Verdana" w:hAnsi="Verdana"/>
        </w:rPr>
        <w:t>) ja testin erotteluvoimakkuus (</w:t>
      </w:r>
      <w:r w:rsidRPr="005D3B56">
        <w:rPr>
          <w:rFonts w:ascii="Verdana" w:hAnsi="Verdana"/>
          <w:i/>
        </w:rPr>
        <w:t>Observed power</w:t>
      </w:r>
      <w:r w:rsidRPr="005D3B56">
        <w:rPr>
          <w:rFonts w:ascii="Verdana" w:hAnsi="Verdana"/>
        </w:rPr>
        <w:t>)</w:t>
      </w:r>
      <w:r>
        <w:rPr>
          <w:rFonts w:ascii="Verdana" w:hAnsi="Verdana"/>
        </w:rPr>
        <w:t>.</w:t>
      </w:r>
    </w:p>
  </w:comment>
  <w:comment w:id="5" w:author="Jokivuori, Pertti Juhani" w:date="2008-03-11T16:24:00Z" w:initials="PJ">
    <w:p w:rsidR="00066F0F" w:rsidRDefault="00066F0F">
      <w:pPr>
        <w:pStyle w:val="CommentText"/>
      </w:pPr>
      <w:r>
        <w:rPr>
          <w:rStyle w:val="CommentReference"/>
        </w:rPr>
        <w:annotationRef/>
      </w:r>
      <w:r>
        <w:rPr>
          <w:rFonts w:ascii="Verdana" w:hAnsi="Verdana"/>
        </w:rPr>
        <w:t xml:space="preserve">▪ Sarakkeessa </w:t>
      </w:r>
      <w:r w:rsidRPr="005D3B56">
        <w:rPr>
          <w:rFonts w:ascii="Verdana" w:hAnsi="Verdana"/>
          <w:i/>
        </w:rPr>
        <w:t>Mean</w:t>
      </w:r>
      <w:r>
        <w:rPr>
          <w:rFonts w:ascii="Verdana" w:hAnsi="Verdana"/>
        </w:rPr>
        <w:t xml:space="preserve"> näkyvät eri koulutustaustan omaavien erikseen naisten ja miesten saamat keskiarvot mittarilla. Kaikkien naisten keskiarvo on 3,10 ja miesten 3,36. Toisin sanoen miehet kokevat pystyvänsä vaikuttamaan omaan työhönsä naisia enemmän. Kohdasta </w:t>
      </w:r>
      <w:r w:rsidRPr="005D3B56">
        <w:rPr>
          <w:rFonts w:ascii="Verdana" w:hAnsi="Verdana"/>
          <w:i/>
        </w:rPr>
        <w:t>Total</w:t>
      </w:r>
      <w:r>
        <w:rPr>
          <w:rFonts w:ascii="Verdana" w:hAnsi="Verdana"/>
        </w:rPr>
        <w:t xml:space="preserve"> näkyvät eri koulutustsolla olevien naisten ja miesten saamat keskiarvot mittarilla.</w:t>
      </w:r>
    </w:p>
  </w:comment>
  <w:comment w:id="6" w:author="Jokivuori, Pertti Juhani" w:date="2008-03-11T16:22:00Z" w:initials="PJ">
    <w:p w:rsidR="00066F0F" w:rsidRDefault="00066F0F" w:rsidP="002052AD">
      <w:pPr>
        <w:autoSpaceDE w:val="0"/>
        <w:autoSpaceDN w:val="0"/>
        <w:adjustRightInd w:val="0"/>
        <w:spacing w:line="360" w:lineRule="auto"/>
        <w:rPr>
          <w:rFonts w:ascii="Verdana" w:hAnsi="Verdana"/>
        </w:rPr>
      </w:pPr>
      <w:r>
        <w:rPr>
          <w:rStyle w:val="CommentReference"/>
        </w:rPr>
        <w:annotationRef/>
      </w:r>
      <w:r w:rsidRPr="002052AD">
        <w:rPr>
          <w:rFonts w:ascii="Verdana" w:hAnsi="Verdana"/>
        </w:rPr>
        <w:t>Levenen testiä on käytetty varianssien yhtä suuruuden testaamiseen. Levenen f-testi testaa hypoteesia, jonka mukaan selitettävän muuttujan varianssi on perusjoukossa molemmilla ryhmillä sama. Esimerkissä saat</w:t>
      </w:r>
      <w:r>
        <w:rPr>
          <w:rFonts w:ascii="Verdana" w:hAnsi="Verdana"/>
        </w:rPr>
        <w:t>iin testisuureen arvoksi F= 1.20</w:t>
      </w:r>
      <w:r w:rsidRPr="002052AD">
        <w:rPr>
          <w:rFonts w:ascii="Verdana" w:hAnsi="Verdana"/>
        </w:rPr>
        <w:t xml:space="preserve">8 ja p-arvoksi </w:t>
      </w:r>
    </w:p>
    <w:p w:rsidR="00066F0F" w:rsidRDefault="00066F0F" w:rsidP="002052AD">
      <w:pPr>
        <w:autoSpaceDE w:val="0"/>
        <w:autoSpaceDN w:val="0"/>
        <w:adjustRightInd w:val="0"/>
        <w:spacing w:line="360" w:lineRule="auto"/>
      </w:pPr>
      <w:r>
        <w:rPr>
          <w:rFonts w:ascii="Verdana" w:hAnsi="Verdana"/>
        </w:rPr>
        <w:t>p = 0.28</w:t>
      </w:r>
      <w:r w:rsidRPr="002052AD">
        <w:rPr>
          <w:rFonts w:ascii="Verdana" w:hAnsi="Verdana"/>
        </w:rPr>
        <w:t>6 (&gt;0.05), joten varianssien yhtäsuuruushypoteesi voidaan hyväksyä</w:t>
      </w:r>
      <w:r>
        <w:t>.</w:t>
      </w:r>
    </w:p>
    <w:p w:rsidR="00066F0F" w:rsidRDefault="00066F0F">
      <w:pPr>
        <w:pStyle w:val="CommentText"/>
      </w:pPr>
    </w:p>
  </w:comment>
  <w:comment w:id="7" w:author="Jokivuori, Pertti Juhani" w:date="2008-03-11T16:24:00Z" w:initials="PJ">
    <w:p w:rsidR="00066F0F" w:rsidRPr="004937A8" w:rsidRDefault="00066F0F" w:rsidP="002052AD">
      <w:pPr>
        <w:pStyle w:val="CommentText"/>
        <w:rPr>
          <w:rFonts w:ascii="Verdana" w:hAnsi="Verdana"/>
        </w:rPr>
      </w:pPr>
      <w:r>
        <w:rPr>
          <w:rStyle w:val="CommentReference"/>
        </w:rPr>
        <w:annotationRef/>
      </w:r>
      <w:r>
        <w:rPr>
          <w:rFonts w:ascii="Verdana" w:hAnsi="Verdana"/>
        </w:rPr>
        <w:t>▪ Tulostuksessa näkyvät muuttujien (sukupuoli ja ammatillinen koulutustaso) päävaikutusten tilastolliset merkitsevyydet. Sukupuoli (x2) ja ammatillinen koulutustaso ovat tilastollisesti merkitsevästi yhteydessä vaikutusmahdollisuuksiin työssä. Muuttujien yhteisvaikutus (x2*ammkt) on tilastollisesti erittäin merkitsevästi yhteydessä vaikutusmahdollisuuksiin.</w:t>
      </w:r>
    </w:p>
    <w:p w:rsidR="00066F0F" w:rsidRDefault="00066F0F" w:rsidP="002052AD">
      <w:pPr>
        <w:pStyle w:val="CommentText"/>
        <w:rPr>
          <w:rFonts w:ascii="Verdana" w:hAnsi="Verdana"/>
        </w:rPr>
      </w:pPr>
    </w:p>
    <w:p w:rsidR="00066F0F" w:rsidRDefault="00066F0F" w:rsidP="002052AD">
      <w:pPr>
        <w:pStyle w:val="CommentText"/>
        <w:rPr>
          <w:rFonts w:ascii="Verdana" w:hAnsi="Verdana"/>
        </w:rPr>
      </w:pPr>
      <w:r>
        <w:rPr>
          <w:rFonts w:ascii="Verdana" w:hAnsi="Verdana"/>
        </w:rPr>
        <w:t>▪ Partial Eta Squared kertoo tekijän itsenäisen selitysasteen vaikutusmahdollisuuksien vaihtelusta</w:t>
      </w:r>
    </w:p>
    <w:p w:rsidR="00066F0F" w:rsidRDefault="00066F0F" w:rsidP="002052AD">
      <w:pPr>
        <w:pStyle w:val="CommentText"/>
        <w:rPr>
          <w:rFonts w:ascii="Verdana" w:hAnsi="Verdana"/>
        </w:rPr>
      </w:pPr>
    </w:p>
    <w:p w:rsidR="00066F0F" w:rsidRDefault="00066F0F" w:rsidP="002052AD">
      <w:pPr>
        <w:pStyle w:val="CommentText"/>
      </w:pPr>
      <w:r>
        <w:rPr>
          <w:rFonts w:ascii="Verdana" w:hAnsi="Verdana"/>
        </w:rPr>
        <w:t>▪ Observed power kertoo miten suurella todennäköisyydellä tämän kokoisessa aineistossa havaitaan tämän suuruinen efekti. Vaihteluväli on välillä 0-1, ja mitä lähempänä ykköstä sen parempi.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BE" w:rsidRDefault="00D22FBE">
      <w:r>
        <w:separator/>
      </w:r>
    </w:p>
  </w:endnote>
  <w:endnote w:type="continuationSeparator" w:id="0">
    <w:p w:rsidR="00D22FBE" w:rsidRDefault="00D2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0F" w:rsidRDefault="00836382">
    <w:pPr>
      <w:pStyle w:val="Footer"/>
      <w:framePr w:wrap="around" w:vAnchor="text" w:hAnchor="margin" w:xAlign="center" w:y="1"/>
      <w:rPr>
        <w:rStyle w:val="PageNumber"/>
      </w:rPr>
    </w:pPr>
    <w:r>
      <w:rPr>
        <w:rStyle w:val="PageNumber"/>
      </w:rPr>
      <w:fldChar w:fldCharType="begin"/>
    </w:r>
    <w:r w:rsidR="00066F0F">
      <w:rPr>
        <w:rStyle w:val="PageNumber"/>
      </w:rPr>
      <w:instrText xml:space="preserve">PAGE  </w:instrText>
    </w:r>
    <w:r>
      <w:rPr>
        <w:rStyle w:val="PageNumber"/>
      </w:rPr>
      <w:fldChar w:fldCharType="end"/>
    </w:r>
  </w:p>
  <w:p w:rsidR="00066F0F" w:rsidRDefault="00066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0F" w:rsidRDefault="00836382">
    <w:pPr>
      <w:pStyle w:val="Footer"/>
      <w:framePr w:wrap="around" w:vAnchor="text" w:hAnchor="margin" w:xAlign="center" w:y="1"/>
      <w:rPr>
        <w:rStyle w:val="PageNumber"/>
      </w:rPr>
    </w:pPr>
    <w:r>
      <w:rPr>
        <w:rStyle w:val="PageNumber"/>
      </w:rPr>
      <w:fldChar w:fldCharType="begin"/>
    </w:r>
    <w:r w:rsidR="00066F0F">
      <w:rPr>
        <w:rStyle w:val="PageNumber"/>
      </w:rPr>
      <w:instrText xml:space="preserve">PAGE  </w:instrText>
    </w:r>
    <w:r>
      <w:rPr>
        <w:rStyle w:val="PageNumber"/>
      </w:rPr>
      <w:fldChar w:fldCharType="separate"/>
    </w:r>
    <w:r w:rsidR="004C1DCA">
      <w:rPr>
        <w:rStyle w:val="PageNumber"/>
        <w:noProof/>
      </w:rPr>
      <w:t>2</w:t>
    </w:r>
    <w:r>
      <w:rPr>
        <w:rStyle w:val="PageNumber"/>
      </w:rPr>
      <w:fldChar w:fldCharType="end"/>
    </w:r>
  </w:p>
  <w:p w:rsidR="00066F0F" w:rsidRDefault="0006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BE" w:rsidRDefault="00D22FBE">
      <w:r>
        <w:separator/>
      </w:r>
    </w:p>
  </w:footnote>
  <w:footnote w:type="continuationSeparator" w:id="0">
    <w:p w:rsidR="00D22FBE" w:rsidRDefault="00D22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17"/>
    <w:rsid w:val="00053D17"/>
    <w:rsid w:val="00066F0F"/>
    <w:rsid w:val="000F7E0D"/>
    <w:rsid w:val="001021D1"/>
    <w:rsid w:val="001166BE"/>
    <w:rsid w:val="00125C3B"/>
    <w:rsid w:val="001439D8"/>
    <w:rsid w:val="001B04C5"/>
    <w:rsid w:val="002052AD"/>
    <w:rsid w:val="00235032"/>
    <w:rsid w:val="003807B5"/>
    <w:rsid w:val="0048647B"/>
    <w:rsid w:val="004B614F"/>
    <w:rsid w:val="004C1DCA"/>
    <w:rsid w:val="004C52AB"/>
    <w:rsid w:val="005417CE"/>
    <w:rsid w:val="005532B2"/>
    <w:rsid w:val="005D2B00"/>
    <w:rsid w:val="006012D5"/>
    <w:rsid w:val="00606851"/>
    <w:rsid w:val="00700189"/>
    <w:rsid w:val="007F5ADA"/>
    <w:rsid w:val="0081789A"/>
    <w:rsid w:val="00836382"/>
    <w:rsid w:val="00846649"/>
    <w:rsid w:val="008966CA"/>
    <w:rsid w:val="008B276B"/>
    <w:rsid w:val="008D6C10"/>
    <w:rsid w:val="008D7BEA"/>
    <w:rsid w:val="008E0AFA"/>
    <w:rsid w:val="00987ADE"/>
    <w:rsid w:val="009B3EC3"/>
    <w:rsid w:val="00A958DC"/>
    <w:rsid w:val="00B26765"/>
    <w:rsid w:val="00B4737D"/>
    <w:rsid w:val="00B71424"/>
    <w:rsid w:val="00B74474"/>
    <w:rsid w:val="00BB70A9"/>
    <w:rsid w:val="00C04C92"/>
    <w:rsid w:val="00CE545B"/>
    <w:rsid w:val="00D039D3"/>
    <w:rsid w:val="00D22FBE"/>
    <w:rsid w:val="00E97CE8"/>
    <w:rsid w:val="00F13793"/>
    <w:rsid w:val="00FE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82"/>
    <w:rPr>
      <w:sz w:val="24"/>
      <w:szCs w:val="24"/>
      <w:lang w:val="fi-FI" w:eastAsia="fi-FI"/>
    </w:rPr>
  </w:style>
  <w:style w:type="paragraph" w:styleId="Heading2">
    <w:name w:val="heading 2"/>
    <w:basedOn w:val="Normal"/>
    <w:next w:val="Normal"/>
    <w:qFormat/>
    <w:rsid w:val="005D2B00"/>
    <w:pPr>
      <w:keepNext/>
      <w:tabs>
        <w:tab w:val="left" w:pos="162"/>
        <w:tab w:val="left" w:pos="1458"/>
        <w:tab w:val="left" w:pos="2754"/>
        <w:tab w:val="left" w:pos="4050"/>
        <w:tab w:val="left" w:pos="5346"/>
        <w:tab w:val="left" w:pos="6642"/>
        <w:tab w:val="left" w:pos="7938"/>
        <w:tab w:val="left" w:pos="9234"/>
      </w:tabs>
      <w:spacing w:line="360" w:lineRule="auto"/>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382"/>
    <w:pPr>
      <w:tabs>
        <w:tab w:val="center" w:pos="4819"/>
        <w:tab w:val="right" w:pos="9638"/>
      </w:tabs>
    </w:pPr>
  </w:style>
  <w:style w:type="character" w:styleId="PageNumber">
    <w:name w:val="page number"/>
    <w:basedOn w:val="DefaultParagraphFont"/>
    <w:rsid w:val="00836382"/>
  </w:style>
  <w:style w:type="character" w:styleId="CommentReference">
    <w:name w:val="annotation reference"/>
    <w:basedOn w:val="DefaultParagraphFont"/>
    <w:semiHidden/>
    <w:rsid w:val="005D2B00"/>
    <w:rPr>
      <w:sz w:val="16"/>
      <w:szCs w:val="16"/>
    </w:rPr>
  </w:style>
  <w:style w:type="paragraph" w:styleId="CommentText">
    <w:name w:val="annotation text"/>
    <w:basedOn w:val="Normal"/>
    <w:semiHidden/>
    <w:rsid w:val="005D2B00"/>
    <w:rPr>
      <w:sz w:val="20"/>
      <w:szCs w:val="20"/>
    </w:rPr>
  </w:style>
  <w:style w:type="paragraph" w:styleId="CommentSubject">
    <w:name w:val="annotation subject"/>
    <w:basedOn w:val="CommentText"/>
    <w:next w:val="CommentText"/>
    <w:semiHidden/>
    <w:rsid w:val="005D2B00"/>
    <w:rPr>
      <w:b/>
      <w:bCs/>
    </w:rPr>
  </w:style>
  <w:style w:type="paragraph" w:styleId="BalloonText">
    <w:name w:val="Balloon Text"/>
    <w:basedOn w:val="Normal"/>
    <w:semiHidden/>
    <w:rsid w:val="005D2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82"/>
    <w:rPr>
      <w:sz w:val="24"/>
      <w:szCs w:val="24"/>
      <w:lang w:val="fi-FI" w:eastAsia="fi-FI"/>
    </w:rPr>
  </w:style>
  <w:style w:type="paragraph" w:styleId="Heading2">
    <w:name w:val="heading 2"/>
    <w:basedOn w:val="Normal"/>
    <w:next w:val="Normal"/>
    <w:qFormat/>
    <w:rsid w:val="005D2B00"/>
    <w:pPr>
      <w:keepNext/>
      <w:tabs>
        <w:tab w:val="left" w:pos="162"/>
        <w:tab w:val="left" w:pos="1458"/>
        <w:tab w:val="left" w:pos="2754"/>
        <w:tab w:val="left" w:pos="4050"/>
        <w:tab w:val="left" w:pos="5346"/>
        <w:tab w:val="left" w:pos="6642"/>
        <w:tab w:val="left" w:pos="7938"/>
        <w:tab w:val="left" w:pos="9234"/>
      </w:tabs>
      <w:spacing w:line="360" w:lineRule="auto"/>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382"/>
    <w:pPr>
      <w:tabs>
        <w:tab w:val="center" w:pos="4819"/>
        <w:tab w:val="right" w:pos="9638"/>
      </w:tabs>
    </w:pPr>
  </w:style>
  <w:style w:type="character" w:styleId="PageNumber">
    <w:name w:val="page number"/>
    <w:basedOn w:val="DefaultParagraphFont"/>
    <w:rsid w:val="00836382"/>
  </w:style>
  <w:style w:type="character" w:styleId="CommentReference">
    <w:name w:val="annotation reference"/>
    <w:basedOn w:val="DefaultParagraphFont"/>
    <w:semiHidden/>
    <w:rsid w:val="005D2B00"/>
    <w:rPr>
      <w:sz w:val="16"/>
      <w:szCs w:val="16"/>
    </w:rPr>
  </w:style>
  <w:style w:type="paragraph" w:styleId="CommentText">
    <w:name w:val="annotation text"/>
    <w:basedOn w:val="Normal"/>
    <w:semiHidden/>
    <w:rsid w:val="005D2B00"/>
    <w:rPr>
      <w:sz w:val="20"/>
      <w:szCs w:val="20"/>
    </w:rPr>
  </w:style>
  <w:style w:type="paragraph" w:styleId="CommentSubject">
    <w:name w:val="annotation subject"/>
    <w:basedOn w:val="CommentText"/>
    <w:next w:val="CommentText"/>
    <w:semiHidden/>
    <w:rsid w:val="005D2B00"/>
    <w:rPr>
      <w:b/>
      <w:bCs/>
    </w:rPr>
  </w:style>
  <w:style w:type="paragraph" w:styleId="BalloonText">
    <w:name w:val="Balloon Text"/>
    <w:basedOn w:val="Normal"/>
    <w:semiHidden/>
    <w:rsid w:val="005D2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725</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Kvantitatiivisten mentelmien syventävät tutkimusharjoititukset</vt:lpstr>
    </vt:vector>
  </TitlesOfParts>
  <Company>JY</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Kvantitatiivisten mentelmien syventävät tutkimusharjoititukset</dc:title>
  <dc:creator>Atkk</dc:creator>
  <cp:lastModifiedBy>Pertti Jokivuori</cp:lastModifiedBy>
  <cp:revision>2</cp:revision>
  <cp:lastPrinted>2015-03-17T12:09:00Z</cp:lastPrinted>
  <dcterms:created xsi:type="dcterms:W3CDTF">2016-03-08T13:41:00Z</dcterms:created>
  <dcterms:modified xsi:type="dcterms:W3CDTF">2016-03-08T13:41:00Z</dcterms:modified>
</cp:coreProperties>
</file>